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29" w:rsidRDefault="00413B29" w:rsidP="00413B29">
      <w:pPr>
        <w:jc w:val="right"/>
        <w:rPr>
          <w:b/>
          <w:sz w:val="36"/>
        </w:rPr>
      </w:pPr>
    </w:p>
    <w:p w:rsidR="00413B29" w:rsidRDefault="00413B29" w:rsidP="00413B29">
      <w:pPr>
        <w:jc w:val="right"/>
        <w:rPr>
          <w:b/>
          <w:sz w:val="36"/>
        </w:rPr>
      </w:pPr>
    </w:p>
    <w:p w:rsidR="00413B29" w:rsidRDefault="00413B29" w:rsidP="00413B29">
      <w:pPr>
        <w:jc w:val="right"/>
        <w:rPr>
          <w:b/>
          <w:sz w:val="36"/>
        </w:rPr>
      </w:pPr>
    </w:p>
    <w:p w:rsidR="00413B29" w:rsidRDefault="00413B29" w:rsidP="00413B29">
      <w:pPr>
        <w:jc w:val="right"/>
        <w:rPr>
          <w:b/>
          <w:sz w:val="36"/>
        </w:rPr>
      </w:pPr>
    </w:p>
    <w:p w:rsidR="00413B29" w:rsidRPr="00413B29" w:rsidRDefault="00413B29" w:rsidP="00413B29">
      <w:pPr>
        <w:jc w:val="right"/>
        <w:rPr>
          <w:sz w:val="36"/>
        </w:rPr>
      </w:pPr>
    </w:p>
    <w:p w:rsidR="00413B29" w:rsidRPr="00413B29" w:rsidRDefault="00413B29" w:rsidP="00413B29">
      <w:pPr>
        <w:jc w:val="right"/>
        <w:rPr>
          <w:sz w:val="36"/>
        </w:rPr>
      </w:pPr>
      <w:r w:rsidRPr="00413B29">
        <w:rPr>
          <w:sz w:val="36"/>
        </w:rPr>
        <w:t>National Endoscopy Database (NED)</w:t>
      </w:r>
    </w:p>
    <w:p w:rsidR="00413B29" w:rsidRDefault="00B15EB7" w:rsidP="00413B29">
      <w:pPr>
        <w:jc w:val="right"/>
        <w:rPr>
          <w:b/>
          <w:sz w:val="48"/>
        </w:rPr>
      </w:pPr>
      <w:r>
        <w:rPr>
          <w:b/>
          <w:sz w:val="48"/>
        </w:rPr>
        <w:t>Website</w:t>
      </w:r>
      <w:r w:rsidR="00413B29" w:rsidRPr="00413B29">
        <w:rPr>
          <w:b/>
          <w:sz w:val="48"/>
        </w:rPr>
        <w:t xml:space="preserve"> Specification</w:t>
      </w:r>
    </w:p>
    <w:p w:rsidR="00413B29" w:rsidRDefault="00413B29" w:rsidP="00413B29">
      <w:pPr>
        <w:jc w:val="right"/>
        <w:rPr>
          <w:b/>
          <w:sz w:val="48"/>
        </w:rPr>
      </w:pPr>
    </w:p>
    <w:p w:rsidR="00413B29" w:rsidRDefault="00413B29" w:rsidP="00413B29">
      <w:pPr>
        <w:jc w:val="right"/>
        <w:rPr>
          <w:sz w:val="36"/>
        </w:rPr>
      </w:pPr>
    </w:p>
    <w:p w:rsidR="00413B29" w:rsidRDefault="00413B29" w:rsidP="00413B29">
      <w:pPr>
        <w:jc w:val="right"/>
        <w:rPr>
          <w:sz w:val="36"/>
        </w:rPr>
      </w:pPr>
    </w:p>
    <w:p w:rsidR="00413B29" w:rsidRDefault="00413B29" w:rsidP="00413B29">
      <w:pPr>
        <w:jc w:val="right"/>
        <w:rPr>
          <w:sz w:val="36"/>
        </w:rPr>
      </w:pPr>
    </w:p>
    <w:p w:rsidR="00413B29" w:rsidRDefault="00413B29" w:rsidP="00413B29">
      <w:pPr>
        <w:jc w:val="right"/>
        <w:rPr>
          <w:sz w:val="36"/>
        </w:rPr>
      </w:pPr>
    </w:p>
    <w:p w:rsidR="00413B29" w:rsidRDefault="00413B29" w:rsidP="00413B29">
      <w:pPr>
        <w:jc w:val="right"/>
        <w:rPr>
          <w:sz w:val="36"/>
        </w:rPr>
      </w:pPr>
    </w:p>
    <w:p w:rsidR="00413B29" w:rsidRDefault="00413B29" w:rsidP="00413B29">
      <w:pPr>
        <w:jc w:val="right"/>
        <w:rPr>
          <w:sz w:val="36"/>
        </w:rPr>
      </w:pPr>
    </w:p>
    <w:p w:rsidR="00413B29" w:rsidRDefault="00413B29" w:rsidP="00413B29">
      <w:pPr>
        <w:jc w:val="right"/>
        <w:rPr>
          <w:sz w:val="36"/>
        </w:rPr>
      </w:pPr>
    </w:p>
    <w:p w:rsidR="00413B29" w:rsidRPr="00413B29" w:rsidRDefault="00413B29" w:rsidP="00413B29">
      <w:pPr>
        <w:jc w:val="right"/>
        <w:rPr>
          <w:sz w:val="36"/>
        </w:rPr>
      </w:pPr>
      <w:r w:rsidRPr="00413B29">
        <w:rPr>
          <w:sz w:val="36"/>
        </w:rPr>
        <w:t>Version: 1.00</w:t>
      </w:r>
    </w:p>
    <w:p w:rsidR="00413B29" w:rsidRDefault="00413B29" w:rsidP="00413B29">
      <w:pPr>
        <w:jc w:val="right"/>
        <w:rPr>
          <w:sz w:val="36"/>
        </w:rPr>
      </w:pPr>
      <w:r w:rsidRPr="00413B29">
        <w:rPr>
          <w:sz w:val="36"/>
        </w:rPr>
        <w:t xml:space="preserve">Date: </w:t>
      </w:r>
      <w:r w:rsidR="001E4080">
        <w:rPr>
          <w:sz w:val="36"/>
        </w:rPr>
        <w:t>11</w:t>
      </w:r>
      <w:r w:rsidR="00B15EB7">
        <w:rPr>
          <w:sz w:val="36"/>
        </w:rPr>
        <w:t>/12</w:t>
      </w:r>
      <w:r w:rsidRPr="00413B29">
        <w:rPr>
          <w:sz w:val="36"/>
        </w:rPr>
        <w:t>/2013</w:t>
      </w:r>
    </w:p>
    <w:p w:rsidR="00413B29" w:rsidRDefault="00413B29">
      <w:pPr>
        <w:rPr>
          <w:sz w:val="36"/>
        </w:rPr>
      </w:pPr>
      <w:r>
        <w:rPr>
          <w:sz w:val="36"/>
        </w:rPr>
        <w:br w:type="page"/>
      </w:r>
    </w:p>
    <w:p w:rsidR="003F4AA5" w:rsidRDefault="00413B29" w:rsidP="0055178A">
      <w:pPr>
        <w:pStyle w:val="Heading1"/>
      </w:pPr>
      <w:bookmarkStart w:id="0" w:name="_Toc371950782"/>
      <w:r>
        <w:lastRenderedPageBreak/>
        <w:t>Contents</w:t>
      </w:r>
      <w:bookmarkEnd w:id="0"/>
    </w:p>
    <w:p w:rsidR="00413B29" w:rsidRDefault="00413B29"/>
    <w:sdt>
      <w:sdtPr>
        <w:id w:val="-776408888"/>
        <w:docPartObj>
          <w:docPartGallery w:val="Table of Contents"/>
          <w:docPartUnique/>
        </w:docPartObj>
      </w:sdtPr>
      <w:sdtEndPr>
        <w:rPr>
          <w:b/>
          <w:bCs/>
          <w:noProof/>
        </w:rPr>
      </w:sdtEndPr>
      <w:sdtContent>
        <w:p w:rsidR="00B06D66" w:rsidRDefault="00413B29">
          <w:pPr>
            <w:pStyle w:val="TOC1"/>
            <w:tabs>
              <w:tab w:val="left" w:pos="440"/>
              <w:tab w:val="right" w:leader="dot" w:pos="10053"/>
            </w:tabs>
            <w:rPr>
              <w:noProof/>
              <w:lang w:val="en-GB" w:eastAsia="en-GB"/>
            </w:rPr>
          </w:pPr>
          <w:r>
            <w:fldChar w:fldCharType="begin"/>
          </w:r>
          <w:r>
            <w:instrText xml:space="preserve"> TOC \o "1-3" \h \z \u </w:instrText>
          </w:r>
          <w:r>
            <w:fldChar w:fldCharType="separate"/>
          </w:r>
          <w:hyperlink w:anchor="_Toc371950782" w:history="1">
            <w:r w:rsidR="00B06D66" w:rsidRPr="00D444EF">
              <w:rPr>
                <w:rStyle w:val="Hyperlink"/>
                <w:noProof/>
              </w:rPr>
              <w:t>1</w:t>
            </w:r>
            <w:r w:rsidR="00B06D66">
              <w:rPr>
                <w:noProof/>
                <w:lang w:val="en-GB" w:eastAsia="en-GB"/>
              </w:rPr>
              <w:tab/>
            </w:r>
            <w:r w:rsidR="00B06D66" w:rsidRPr="00D444EF">
              <w:rPr>
                <w:rStyle w:val="Hyperlink"/>
                <w:noProof/>
              </w:rPr>
              <w:t>Contents</w:t>
            </w:r>
            <w:r w:rsidR="00B06D66">
              <w:rPr>
                <w:noProof/>
                <w:webHidden/>
              </w:rPr>
              <w:tab/>
            </w:r>
            <w:r w:rsidR="00B06D66">
              <w:rPr>
                <w:noProof/>
                <w:webHidden/>
              </w:rPr>
              <w:fldChar w:fldCharType="begin"/>
            </w:r>
            <w:r w:rsidR="00B06D66">
              <w:rPr>
                <w:noProof/>
                <w:webHidden/>
              </w:rPr>
              <w:instrText xml:space="preserve"> PAGEREF _Toc371950782 \h </w:instrText>
            </w:r>
            <w:r w:rsidR="00B06D66">
              <w:rPr>
                <w:noProof/>
                <w:webHidden/>
              </w:rPr>
            </w:r>
            <w:r w:rsidR="00B06D66">
              <w:rPr>
                <w:noProof/>
                <w:webHidden/>
              </w:rPr>
              <w:fldChar w:fldCharType="separate"/>
            </w:r>
            <w:r w:rsidR="00B06D66">
              <w:rPr>
                <w:noProof/>
                <w:webHidden/>
              </w:rPr>
              <w:t>2</w:t>
            </w:r>
            <w:r w:rsidR="00B06D66">
              <w:rPr>
                <w:noProof/>
                <w:webHidden/>
              </w:rPr>
              <w:fldChar w:fldCharType="end"/>
            </w:r>
          </w:hyperlink>
        </w:p>
        <w:p w:rsidR="00B06D66" w:rsidRDefault="0016145D">
          <w:pPr>
            <w:pStyle w:val="TOC1"/>
            <w:tabs>
              <w:tab w:val="left" w:pos="440"/>
              <w:tab w:val="right" w:leader="dot" w:pos="10053"/>
            </w:tabs>
            <w:rPr>
              <w:noProof/>
              <w:lang w:val="en-GB" w:eastAsia="en-GB"/>
            </w:rPr>
          </w:pPr>
          <w:hyperlink w:anchor="_Toc371950783" w:history="1">
            <w:r w:rsidR="00B06D66" w:rsidRPr="00D444EF">
              <w:rPr>
                <w:rStyle w:val="Hyperlink"/>
                <w:noProof/>
              </w:rPr>
              <w:t>2</w:t>
            </w:r>
            <w:r w:rsidR="00B06D66">
              <w:rPr>
                <w:noProof/>
                <w:lang w:val="en-GB" w:eastAsia="en-GB"/>
              </w:rPr>
              <w:tab/>
            </w:r>
            <w:r w:rsidR="00B06D66" w:rsidRPr="00D444EF">
              <w:rPr>
                <w:rStyle w:val="Hyperlink"/>
                <w:noProof/>
              </w:rPr>
              <w:t>Introduction</w:t>
            </w:r>
            <w:r w:rsidR="00B06D66">
              <w:rPr>
                <w:noProof/>
                <w:webHidden/>
              </w:rPr>
              <w:tab/>
            </w:r>
            <w:r w:rsidR="00B06D66">
              <w:rPr>
                <w:noProof/>
                <w:webHidden/>
              </w:rPr>
              <w:fldChar w:fldCharType="begin"/>
            </w:r>
            <w:r w:rsidR="00B06D66">
              <w:rPr>
                <w:noProof/>
                <w:webHidden/>
              </w:rPr>
              <w:instrText xml:space="preserve"> PAGEREF _Toc371950783 \h </w:instrText>
            </w:r>
            <w:r w:rsidR="00B06D66">
              <w:rPr>
                <w:noProof/>
                <w:webHidden/>
              </w:rPr>
            </w:r>
            <w:r w:rsidR="00B06D66">
              <w:rPr>
                <w:noProof/>
                <w:webHidden/>
              </w:rPr>
              <w:fldChar w:fldCharType="separate"/>
            </w:r>
            <w:r w:rsidR="00B06D66">
              <w:rPr>
                <w:noProof/>
                <w:webHidden/>
              </w:rPr>
              <w:t>3</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4" w:history="1">
            <w:r w:rsidR="00B06D66" w:rsidRPr="00D444EF">
              <w:rPr>
                <w:rStyle w:val="Hyperlink"/>
                <w:noProof/>
              </w:rPr>
              <w:t>2.1</w:t>
            </w:r>
            <w:r w:rsidR="00B06D66">
              <w:rPr>
                <w:noProof/>
                <w:lang w:val="en-GB" w:eastAsia="en-GB"/>
              </w:rPr>
              <w:tab/>
            </w:r>
            <w:r w:rsidR="00B06D66" w:rsidRPr="00D444EF">
              <w:rPr>
                <w:rStyle w:val="Hyperlink"/>
                <w:noProof/>
              </w:rPr>
              <w:t>Background</w:t>
            </w:r>
            <w:r w:rsidR="00B06D66">
              <w:rPr>
                <w:noProof/>
                <w:webHidden/>
              </w:rPr>
              <w:tab/>
            </w:r>
            <w:r w:rsidR="00B06D66">
              <w:rPr>
                <w:noProof/>
                <w:webHidden/>
              </w:rPr>
              <w:fldChar w:fldCharType="begin"/>
            </w:r>
            <w:r w:rsidR="00B06D66">
              <w:rPr>
                <w:noProof/>
                <w:webHidden/>
              </w:rPr>
              <w:instrText xml:space="preserve"> PAGEREF _Toc371950784 \h </w:instrText>
            </w:r>
            <w:r w:rsidR="00B06D66">
              <w:rPr>
                <w:noProof/>
                <w:webHidden/>
              </w:rPr>
            </w:r>
            <w:r w:rsidR="00B06D66">
              <w:rPr>
                <w:noProof/>
                <w:webHidden/>
              </w:rPr>
              <w:fldChar w:fldCharType="separate"/>
            </w:r>
            <w:r w:rsidR="00B06D66">
              <w:rPr>
                <w:noProof/>
                <w:webHidden/>
              </w:rPr>
              <w:t>3</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5" w:history="1">
            <w:r w:rsidR="00B06D66" w:rsidRPr="00D444EF">
              <w:rPr>
                <w:rStyle w:val="Hyperlink"/>
                <w:noProof/>
              </w:rPr>
              <w:t>2.2</w:t>
            </w:r>
            <w:r w:rsidR="00B06D66">
              <w:rPr>
                <w:noProof/>
                <w:lang w:val="en-GB" w:eastAsia="en-GB"/>
              </w:rPr>
              <w:tab/>
            </w:r>
            <w:r w:rsidR="00B06D66" w:rsidRPr="00D444EF">
              <w:rPr>
                <w:rStyle w:val="Hyperlink"/>
                <w:noProof/>
              </w:rPr>
              <w:t>Purpose of this document</w:t>
            </w:r>
            <w:r w:rsidR="00B06D66">
              <w:rPr>
                <w:noProof/>
                <w:webHidden/>
              </w:rPr>
              <w:tab/>
            </w:r>
            <w:r w:rsidR="00B06D66">
              <w:rPr>
                <w:noProof/>
                <w:webHidden/>
              </w:rPr>
              <w:fldChar w:fldCharType="begin"/>
            </w:r>
            <w:r w:rsidR="00B06D66">
              <w:rPr>
                <w:noProof/>
                <w:webHidden/>
              </w:rPr>
              <w:instrText xml:space="preserve"> PAGEREF _Toc371950785 \h </w:instrText>
            </w:r>
            <w:r w:rsidR="00B06D66">
              <w:rPr>
                <w:noProof/>
                <w:webHidden/>
              </w:rPr>
            </w:r>
            <w:r w:rsidR="00B06D66">
              <w:rPr>
                <w:noProof/>
                <w:webHidden/>
              </w:rPr>
              <w:fldChar w:fldCharType="separate"/>
            </w:r>
            <w:r w:rsidR="00B06D66">
              <w:rPr>
                <w:noProof/>
                <w:webHidden/>
              </w:rPr>
              <w:t>3</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6" w:history="1">
            <w:r w:rsidR="00B06D66" w:rsidRPr="00D444EF">
              <w:rPr>
                <w:rStyle w:val="Hyperlink"/>
                <w:noProof/>
              </w:rPr>
              <w:t>2.3</w:t>
            </w:r>
            <w:r w:rsidR="00B06D66">
              <w:rPr>
                <w:noProof/>
                <w:lang w:val="en-GB" w:eastAsia="en-GB"/>
              </w:rPr>
              <w:tab/>
            </w:r>
            <w:r w:rsidR="00B06D66" w:rsidRPr="00D444EF">
              <w:rPr>
                <w:rStyle w:val="Hyperlink"/>
                <w:noProof/>
              </w:rPr>
              <w:t>Scope</w:t>
            </w:r>
            <w:r w:rsidR="00B06D66">
              <w:rPr>
                <w:noProof/>
                <w:webHidden/>
              </w:rPr>
              <w:tab/>
            </w:r>
            <w:r w:rsidR="00B06D66">
              <w:rPr>
                <w:noProof/>
                <w:webHidden/>
              </w:rPr>
              <w:fldChar w:fldCharType="begin"/>
            </w:r>
            <w:r w:rsidR="00B06D66">
              <w:rPr>
                <w:noProof/>
                <w:webHidden/>
              </w:rPr>
              <w:instrText xml:space="preserve"> PAGEREF _Toc371950786 \h </w:instrText>
            </w:r>
            <w:r w:rsidR="00B06D66">
              <w:rPr>
                <w:noProof/>
                <w:webHidden/>
              </w:rPr>
            </w:r>
            <w:r w:rsidR="00B06D66">
              <w:rPr>
                <w:noProof/>
                <w:webHidden/>
              </w:rPr>
              <w:fldChar w:fldCharType="separate"/>
            </w:r>
            <w:r w:rsidR="00B06D66">
              <w:rPr>
                <w:noProof/>
                <w:webHidden/>
              </w:rPr>
              <w:t>3</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7" w:history="1">
            <w:r w:rsidR="00B06D66" w:rsidRPr="00D444EF">
              <w:rPr>
                <w:rStyle w:val="Hyperlink"/>
                <w:noProof/>
              </w:rPr>
              <w:t>2.4</w:t>
            </w:r>
            <w:r w:rsidR="00B06D66">
              <w:rPr>
                <w:noProof/>
                <w:lang w:val="en-GB" w:eastAsia="en-GB"/>
              </w:rPr>
              <w:tab/>
            </w:r>
            <w:r w:rsidR="00B06D66" w:rsidRPr="00D444EF">
              <w:rPr>
                <w:rStyle w:val="Hyperlink"/>
                <w:noProof/>
              </w:rPr>
              <w:t>Assumptions</w:t>
            </w:r>
            <w:r w:rsidR="00B06D66">
              <w:rPr>
                <w:noProof/>
                <w:webHidden/>
              </w:rPr>
              <w:tab/>
            </w:r>
            <w:r w:rsidR="00B06D66">
              <w:rPr>
                <w:noProof/>
                <w:webHidden/>
              </w:rPr>
              <w:fldChar w:fldCharType="begin"/>
            </w:r>
            <w:r w:rsidR="00B06D66">
              <w:rPr>
                <w:noProof/>
                <w:webHidden/>
              </w:rPr>
              <w:instrText xml:space="preserve"> PAGEREF _Toc371950787 \h </w:instrText>
            </w:r>
            <w:r w:rsidR="00B06D66">
              <w:rPr>
                <w:noProof/>
                <w:webHidden/>
              </w:rPr>
            </w:r>
            <w:r w:rsidR="00B06D66">
              <w:rPr>
                <w:noProof/>
                <w:webHidden/>
              </w:rPr>
              <w:fldChar w:fldCharType="separate"/>
            </w:r>
            <w:r w:rsidR="00B06D66">
              <w:rPr>
                <w:noProof/>
                <w:webHidden/>
              </w:rPr>
              <w:t>4</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8" w:history="1">
            <w:r w:rsidR="00B06D66" w:rsidRPr="00D444EF">
              <w:rPr>
                <w:rStyle w:val="Hyperlink"/>
                <w:noProof/>
              </w:rPr>
              <w:t>2.5</w:t>
            </w:r>
            <w:r w:rsidR="00B06D66">
              <w:rPr>
                <w:noProof/>
                <w:lang w:val="en-GB" w:eastAsia="en-GB"/>
              </w:rPr>
              <w:tab/>
            </w:r>
            <w:r w:rsidR="00B06D66" w:rsidRPr="00D444EF">
              <w:rPr>
                <w:rStyle w:val="Hyperlink"/>
                <w:noProof/>
              </w:rPr>
              <w:t>References</w:t>
            </w:r>
            <w:r w:rsidR="00B06D66">
              <w:rPr>
                <w:noProof/>
                <w:webHidden/>
              </w:rPr>
              <w:tab/>
            </w:r>
            <w:r w:rsidR="00B06D66">
              <w:rPr>
                <w:noProof/>
                <w:webHidden/>
              </w:rPr>
              <w:fldChar w:fldCharType="begin"/>
            </w:r>
            <w:r w:rsidR="00B06D66">
              <w:rPr>
                <w:noProof/>
                <w:webHidden/>
              </w:rPr>
              <w:instrText xml:space="preserve"> PAGEREF _Toc371950788 \h </w:instrText>
            </w:r>
            <w:r w:rsidR="00B06D66">
              <w:rPr>
                <w:noProof/>
                <w:webHidden/>
              </w:rPr>
            </w:r>
            <w:r w:rsidR="00B06D66">
              <w:rPr>
                <w:noProof/>
                <w:webHidden/>
              </w:rPr>
              <w:fldChar w:fldCharType="separate"/>
            </w:r>
            <w:r w:rsidR="00B06D66">
              <w:rPr>
                <w:noProof/>
                <w:webHidden/>
              </w:rPr>
              <w:t>4</w:t>
            </w:r>
            <w:r w:rsidR="00B06D66">
              <w:rPr>
                <w:noProof/>
                <w:webHidden/>
              </w:rPr>
              <w:fldChar w:fldCharType="end"/>
            </w:r>
          </w:hyperlink>
        </w:p>
        <w:p w:rsidR="00B06D66" w:rsidRDefault="0016145D">
          <w:pPr>
            <w:pStyle w:val="TOC2"/>
            <w:tabs>
              <w:tab w:val="left" w:pos="880"/>
              <w:tab w:val="right" w:leader="dot" w:pos="10053"/>
            </w:tabs>
            <w:rPr>
              <w:noProof/>
              <w:lang w:val="en-GB" w:eastAsia="en-GB"/>
            </w:rPr>
          </w:pPr>
          <w:hyperlink w:anchor="_Toc371950789" w:history="1">
            <w:r w:rsidR="00B06D66" w:rsidRPr="00D444EF">
              <w:rPr>
                <w:rStyle w:val="Hyperlink"/>
                <w:noProof/>
              </w:rPr>
              <w:t>2.6</w:t>
            </w:r>
            <w:r w:rsidR="00B06D66">
              <w:rPr>
                <w:noProof/>
                <w:lang w:val="en-GB" w:eastAsia="en-GB"/>
              </w:rPr>
              <w:tab/>
            </w:r>
            <w:r w:rsidR="00B06D66" w:rsidRPr="00D444EF">
              <w:rPr>
                <w:rStyle w:val="Hyperlink"/>
                <w:noProof/>
              </w:rPr>
              <w:t>Abbreviations &amp; Terminology</w:t>
            </w:r>
            <w:r w:rsidR="00B06D66">
              <w:rPr>
                <w:noProof/>
                <w:webHidden/>
              </w:rPr>
              <w:tab/>
            </w:r>
            <w:r w:rsidR="00B06D66">
              <w:rPr>
                <w:noProof/>
                <w:webHidden/>
              </w:rPr>
              <w:fldChar w:fldCharType="begin"/>
            </w:r>
            <w:r w:rsidR="00B06D66">
              <w:rPr>
                <w:noProof/>
                <w:webHidden/>
              </w:rPr>
              <w:instrText xml:space="preserve"> PAGEREF _Toc371950789 \h </w:instrText>
            </w:r>
            <w:r w:rsidR="00B06D66">
              <w:rPr>
                <w:noProof/>
                <w:webHidden/>
              </w:rPr>
            </w:r>
            <w:r w:rsidR="00B06D66">
              <w:rPr>
                <w:noProof/>
                <w:webHidden/>
              </w:rPr>
              <w:fldChar w:fldCharType="separate"/>
            </w:r>
            <w:r w:rsidR="00B06D66">
              <w:rPr>
                <w:noProof/>
                <w:webHidden/>
              </w:rPr>
              <w:t>5</w:t>
            </w:r>
            <w:r w:rsidR="00B06D66">
              <w:rPr>
                <w:noProof/>
                <w:webHidden/>
              </w:rPr>
              <w:fldChar w:fldCharType="end"/>
            </w:r>
          </w:hyperlink>
        </w:p>
        <w:p w:rsidR="00B06D66" w:rsidRDefault="0016145D">
          <w:pPr>
            <w:pStyle w:val="TOC1"/>
            <w:tabs>
              <w:tab w:val="left" w:pos="440"/>
              <w:tab w:val="right" w:leader="dot" w:pos="10053"/>
            </w:tabs>
            <w:rPr>
              <w:noProof/>
              <w:lang w:val="en-GB" w:eastAsia="en-GB"/>
            </w:rPr>
          </w:pPr>
          <w:hyperlink w:anchor="_Toc371950790" w:history="1">
            <w:r w:rsidR="00B06D66" w:rsidRPr="00D444EF">
              <w:rPr>
                <w:rStyle w:val="Hyperlink"/>
                <w:noProof/>
              </w:rPr>
              <w:t>3</w:t>
            </w:r>
            <w:r w:rsidR="00B06D66">
              <w:rPr>
                <w:noProof/>
                <w:lang w:val="en-GB" w:eastAsia="en-GB"/>
              </w:rPr>
              <w:tab/>
            </w:r>
            <w:r w:rsidR="00B06D66" w:rsidRPr="00D444EF">
              <w:rPr>
                <w:rStyle w:val="Hyperlink"/>
                <w:noProof/>
              </w:rPr>
              <w:t>Upload Interface</w:t>
            </w:r>
            <w:r w:rsidR="00B06D66">
              <w:rPr>
                <w:noProof/>
                <w:webHidden/>
              </w:rPr>
              <w:tab/>
            </w:r>
            <w:r w:rsidR="00B06D66">
              <w:rPr>
                <w:noProof/>
                <w:webHidden/>
              </w:rPr>
              <w:fldChar w:fldCharType="begin"/>
            </w:r>
            <w:r w:rsidR="00B06D66">
              <w:rPr>
                <w:noProof/>
                <w:webHidden/>
              </w:rPr>
              <w:instrText xml:space="preserve"> PAGEREF _Toc371950790 \h </w:instrText>
            </w:r>
            <w:r w:rsidR="00B06D66">
              <w:rPr>
                <w:noProof/>
                <w:webHidden/>
              </w:rPr>
            </w:r>
            <w:r w:rsidR="00B06D66">
              <w:rPr>
                <w:noProof/>
                <w:webHidden/>
              </w:rPr>
              <w:fldChar w:fldCharType="separate"/>
            </w:r>
            <w:r w:rsidR="00B06D66">
              <w:rPr>
                <w:noProof/>
                <w:webHidden/>
              </w:rPr>
              <w:t>6</w:t>
            </w:r>
            <w:r w:rsidR="00B06D66">
              <w:rPr>
                <w:noProof/>
                <w:webHidden/>
              </w:rPr>
              <w:fldChar w:fldCharType="end"/>
            </w:r>
          </w:hyperlink>
        </w:p>
        <w:p w:rsidR="00B06D66" w:rsidRDefault="0016145D">
          <w:pPr>
            <w:pStyle w:val="TOC1"/>
            <w:tabs>
              <w:tab w:val="left" w:pos="440"/>
              <w:tab w:val="right" w:leader="dot" w:pos="10053"/>
            </w:tabs>
            <w:rPr>
              <w:noProof/>
              <w:lang w:val="en-GB" w:eastAsia="en-GB"/>
            </w:rPr>
          </w:pPr>
          <w:hyperlink w:anchor="_Toc371950791" w:history="1">
            <w:r w:rsidR="00B06D66" w:rsidRPr="00D444EF">
              <w:rPr>
                <w:rStyle w:val="Hyperlink"/>
                <w:noProof/>
              </w:rPr>
              <w:t>4</w:t>
            </w:r>
            <w:r w:rsidR="00B06D66">
              <w:rPr>
                <w:noProof/>
                <w:lang w:val="en-GB" w:eastAsia="en-GB"/>
              </w:rPr>
              <w:tab/>
            </w:r>
            <w:r w:rsidR="00B06D66" w:rsidRPr="00D444EF">
              <w:rPr>
                <w:rStyle w:val="Hyperlink"/>
                <w:noProof/>
              </w:rPr>
              <w:t>Queue Update Service Interface</w:t>
            </w:r>
            <w:r w:rsidR="00B06D66">
              <w:rPr>
                <w:noProof/>
                <w:webHidden/>
              </w:rPr>
              <w:tab/>
            </w:r>
            <w:r w:rsidR="00B06D66">
              <w:rPr>
                <w:noProof/>
                <w:webHidden/>
              </w:rPr>
              <w:fldChar w:fldCharType="begin"/>
            </w:r>
            <w:r w:rsidR="00B06D66">
              <w:rPr>
                <w:noProof/>
                <w:webHidden/>
              </w:rPr>
              <w:instrText xml:space="preserve"> PAGEREF _Toc371950791 \h </w:instrText>
            </w:r>
            <w:r w:rsidR="00B06D66">
              <w:rPr>
                <w:noProof/>
                <w:webHidden/>
              </w:rPr>
            </w:r>
            <w:r w:rsidR="00B06D66">
              <w:rPr>
                <w:noProof/>
                <w:webHidden/>
              </w:rPr>
              <w:fldChar w:fldCharType="separate"/>
            </w:r>
            <w:r w:rsidR="00B06D66">
              <w:rPr>
                <w:noProof/>
                <w:webHidden/>
              </w:rPr>
              <w:t>7</w:t>
            </w:r>
            <w:r w:rsidR="00B06D66">
              <w:rPr>
                <w:noProof/>
                <w:webHidden/>
              </w:rPr>
              <w:fldChar w:fldCharType="end"/>
            </w:r>
          </w:hyperlink>
        </w:p>
        <w:p w:rsidR="00B06D66" w:rsidRDefault="0016145D">
          <w:pPr>
            <w:pStyle w:val="TOC1"/>
            <w:tabs>
              <w:tab w:val="left" w:pos="440"/>
              <w:tab w:val="right" w:leader="dot" w:pos="10053"/>
            </w:tabs>
            <w:rPr>
              <w:noProof/>
              <w:lang w:val="en-GB" w:eastAsia="en-GB"/>
            </w:rPr>
          </w:pPr>
          <w:hyperlink w:anchor="_Toc371950792" w:history="1">
            <w:r w:rsidR="00B06D66" w:rsidRPr="00D444EF">
              <w:rPr>
                <w:rStyle w:val="Hyperlink"/>
                <w:noProof/>
              </w:rPr>
              <w:t>5</w:t>
            </w:r>
            <w:r w:rsidR="00B06D66">
              <w:rPr>
                <w:noProof/>
                <w:lang w:val="en-GB" w:eastAsia="en-GB"/>
              </w:rPr>
              <w:tab/>
            </w:r>
            <w:r w:rsidR="00B06D66" w:rsidRPr="00D444EF">
              <w:rPr>
                <w:rStyle w:val="Hyperlink"/>
                <w:noProof/>
              </w:rPr>
              <w:t>Security</w:t>
            </w:r>
            <w:r w:rsidR="00B06D66">
              <w:rPr>
                <w:noProof/>
                <w:webHidden/>
              </w:rPr>
              <w:tab/>
            </w:r>
            <w:r w:rsidR="00B06D66">
              <w:rPr>
                <w:noProof/>
                <w:webHidden/>
              </w:rPr>
              <w:fldChar w:fldCharType="begin"/>
            </w:r>
            <w:r w:rsidR="00B06D66">
              <w:rPr>
                <w:noProof/>
                <w:webHidden/>
              </w:rPr>
              <w:instrText xml:space="preserve"> PAGEREF _Toc371950792 \h </w:instrText>
            </w:r>
            <w:r w:rsidR="00B06D66">
              <w:rPr>
                <w:noProof/>
                <w:webHidden/>
              </w:rPr>
            </w:r>
            <w:r w:rsidR="00B06D66">
              <w:rPr>
                <w:noProof/>
                <w:webHidden/>
              </w:rPr>
              <w:fldChar w:fldCharType="separate"/>
            </w:r>
            <w:r w:rsidR="00B06D66">
              <w:rPr>
                <w:noProof/>
                <w:webHidden/>
              </w:rPr>
              <w:t>8</w:t>
            </w:r>
            <w:r w:rsidR="00B06D66">
              <w:rPr>
                <w:noProof/>
                <w:webHidden/>
              </w:rPr>
              <w:fldChar w:fldCharType="end"/>
            </w:r>
          </w:hyperlink>
        </w:p>
        <w:p w:rsidR="00B06D66" w:rsidRDefault="0016145D">
          <w:pPr>
            <w:pStyle w:val="TOC1"/>
            <w:tabs>
              <w:tab w:val="left" w:pos="440"/>
              <w:tab w:val="right" w:leader="dot" w:pos="10053"/>
            </w:tabs>
            <w:rPr>
              <w:noProof/>
              <w:lang w:val="en-GB" w:eastAsia="en-GB"/>
            </w:rPr>
          </w:pPr>
          <w:hyperlink w:anchor="_Toc371950793" w:history="1">
            <w:r w:rsidR="00B06D66" w:rsidRPr="00D444EF">
              <w:rPr>
                <w:rStyle w:val="Hyperlink"/>
                <w:noProof/>
              </w:rPr>
              <w:t>6</w:t>
            </w:r>
            <w:r w:rsidR="00B06D66">
              <w:rPr>
                <w:noProof/>
                <w:lang w:val="en-GB" w:eastAsia="en-GB"/>
              </w:rPr>
              <w:tab/>
            </w:r>
            <w:r w:rsidR="00B06D66" w:rsidRPr="00D444EF">
              <w:rPr>
                <w:rStyle w:val="Hyperlink"/>
                <w:noProof/>
              </w:rPr>
              <w:t>Batch processing</w:t>
            </w:r>
            <w:r w:rsidR="00B06D66">
              <w:rPr>
                <w:noProof/>
                <w:webHidden/>
              </w:rPr>
              <w:tab/>
            </w:r>
            <w:r w:rsidR="00B06D66">
              <w:rPr>
                <w:noProof/>
                <w:webHidden/>
              </w:rPr>
              <w:fldChar w:fldCharType="begin"/>
            </w:r>
            <w:r w:rsidR="00B06D66">
              <w:rPr>
                <w:noProof/>
                <w:webHidden/>
              </w:rPr>
              <w:instrText xml:space="preserve"> PAGEREF _Toc371950793 \h </w:instrText>
            </w:r>
            <w:r w:rsidR="00B06D66">
              <w:rPr>
                <w:noProof/>
                <w:webHidden/>
              </w:rPr>
            </w:r>
            <w:r w:rsidR="00B06D66">
              <w:rPr>
                <w:noProof/>
                <w:webHidden/>
              </w:rPr>
              <w:fldChar w:fldCharType="separate"/>
            </w:r>
            <w:r w:rsidR="00B06D66">
              <w:rPr>
                <w:noProof/>
                <w:webHidden/>
              </w:rPr>
              <w:t>8</w:t>
            </w:r>
            <w:r w:rsidR="00B06D66">
              <w:rPr>
                <w:noProof/>
                <w:webHidden/>
              </w:rPr>
              <w:fldChar w:fldCharType="end"/>
            </w:r>
          </w:hyperlink>
        </w:p>
        <w:p w:rsidR="00413B29" w:rsidRDefault="00413B29">
          <w:r>
            <w:rPr>
              <w:b/>
              <w:bCs/>
              <w:noProof/>
            </w:rPr>
            <w:fldChar w:fldCharType="end"/>
          </w:r>
        </w:p>
      </w:sdtContent>
    </w:sdt>
    <w:p w:rsidR="00413B29" w:rsidRDefault="00413B29">
      <w:r>
        <w:br w:type="page"/>
      </w:r>
    </w:p>
    <w:p w:rsidR="00413B29" w:rsidRDefault="009100A4" w:rsidP="0055178A">
      <w:pPr>
        <w:pStyle w:val="Heading1"/>
      </w:pPr>
      <w:bookmarkStart w:id="1" w:name="_Toc371950783"/>
      <w:r>
        <w:lastRenderedPageBreak/>
        <w:t>Introduction</w:t>
      </w:r>
      <w:bookmarkEnd w:id="1"/>
    </w:p>
    <w:p w:rsidR="009C309D" w:rsidRPr="009C309D" w:rsidRDefault="009C309D" w:rsidP="009C309D">
      <w:r>
        <w:rPr>
          <w:rFonts w:cs="Franklin Gothic Book"/>
          <w:color w:val="000000"/>
          <w:sz w:val="23"/>
          <w:szCs w:val="23"/>
        </w:rPr>
        <w:t xml:space="preserve">This </w:t>
      </w:r>
      <w:r w:rsidR="008E17B6">
        <w:rPr>
          <w:rFonts w:cs="Franklin Gothic Book"/>
          <w:color w:val="000000"/>
          <w:sz w:val="23"/>
          <w:szCs w:val="23"/>
        </w:rPr>
        <w:t>document</w:t>
      </w:r>
      <w:r>
        <w:rPr>
          <w:rFonts w:cs="Franklin Gothic Book"/>
          <w:color w:val="000000"/>
          <w:sz w:val="23"/>
          <w:szCs w:val="23"/>
        </w:rPr>
        <w:t xml:space="preserve"> provides information concerning </w:t>
      </w:r>
      <w:r w:rsidR="00382D38">
        <w:rPr>
          <w:rFonts w:cs="Franklin Gothic Book"/>
          <w:color w:val="000000"/>
          <w:sz w:val="23"/>
          <w:szCs w:val="23"/>
        </w:rPr>
        <w:t xml:space="preserve">how to </w:t>
      </w:r>
      <w:r w:rsidR="004D6A80">
        <w:rPr>
          <w:rFonts w:cs="Franklin Gothic Book"/>
          <w:color w:val="000000"/>
          <w:sz w:val="23"/>
          <w:szCs w:val="23"/>
        </w:rPr>
        <w:t>use</w:t>
      </w:r>
      <w:bookmarkStart w:id="2" w:name="_GoBack"/>
      <w:bookmarkEnd w:id="2"/>
      <w:r w:rsidR="00382D38">
        <w:rPr>
          <w:rFonts w:cs="Franklin Gothic Book"/>
          <w:color w:val="000000"/>
          <w:sz w:val="23"/>
          <w:szCs w:val="23"/>
        </w:rPr>
        <w:t xml:space="preserve"> </w:t>
      </w:r>
      <w:r w:rsidR="00B412A5">
        <w:rPr>
          <w:rFonts w:cs="Franklin Gothic Book"/>
          <w:color w:val="000000"/>
          <w:sz w:val="23"/>
          <w:szCs w:val="23"/>
        </w:rPr>
        <w:t>the National</w:t>
      </w:r>
      <w:r w:rsidR="00382D38">
        <w:rPr>
          <w:rFonts w:cs="Franklin Gothic Book"/>
          <w:color w:val="000000"/>
          <w:sz w:val="23"/>
          <w:szCs w:val="23"/>
        </w:rPr>
        <w:t xml:space="preserve"> Endoscopy Database</w:t>
      </w:r>
      <w:r>
        <w:rPr>
          <w:rFonts w:cs="Franklin Gothic Book"/>
          <w:color w:val="000000"/>
          <w:sz w:val="23"/>
          <w:szCs w:val="23"/>
        </w:rPr>
        <w:t xml:space="preserve"> </w:t>
      </w:r>
      <w:r w:rsidR="004D6A80">
        <w:rPr>
          <w:rFonts w:cs="Franklin Gothic Book"/>
          <w:color w:val="000000"/>
          <w:sz w:val="23"/>
          <w:szCs w:val="23"/>
        </w:rPr>
        <w:t>website JETS to upload procedure data without using the web service interface.</w:t>
      </w:r>
    </w:p>
    <w:p w:rsidR="00413B29" w:rsidRDefault="009C309D" w:rsidP="009C309D">
      <w:pPr>
        <w:pStyle w:val="Heading2"/>
      </w:pPr>
      <w:bookmarkStart w:id="3" w:name="_Toc371950784"/>
      <w:r>
        <w:t>Background</w:t>
      </w:r>
      <w:bookmarkEnd w:id="3"/>
    </w:p>
    <w:p w:rsidR="00B412A5" w:rsidRPr="00B412A5" w:rsidRDefault="00B412A5" w:rsidP="00B412A5">
      <w:pPr>
        <w:rPr>
          <w:rFonts w:cs="Franklin Gothic Book"/>
          <w:color w:val="000000"/>
          <w:sz w:val="23"/>
          <w:szCs w:val="23"/>
        </w:rPr>
      </w:pPr>
      <w:r w:rsidRPr="00B412A5">
        <w:rPr>
          <w:rFonts w:cs="Franklin Gothic Book"/>
          <w:color w:val="000000"/>
          <w:sz w:val="23"/>
          <w:szCs w:val="23"/>
        </w:rPr>
        <w:t xml:space="preserve">The JAG is introducing a facility to enable Endoscopy System Suppliers to submit, electronically, procedure information on behalf of endoscopists to a national database, NED. </w:t>
      </w:r>
    </w:p>
    <w:p w:rsidR="00B412A5" w:rsidRPr="00B412A5" w:rsidRDefault="00B412A5" w:rsidP="00B412A5">
      <w:pPr>
        <w:rPr>
          <w:rFonts w:cs="Franklin Gothic Book"/>
          <w:color w:val="000000"/>
          <w:sz w:val="23"/>
          <w:szCs w:val="23"/>
        </w:rPr>
      </w:pPr>
      <w:r w:rsidRPr="00B412A5">
        <w:rPr>
          <w:rFonts w:cs="Franklin Gothic Book"/>
          <w:color w:val="000000"/>
          <w:sz w:val="23"/>
          <w:szCs w:val="23"/>
        </w:rPr>
        <w:t xml:space="preserve">Endoscopy System Suppliers who wish to use the NED Import service must register with the JAG to do so. </w:t>
      </w:r>
    </w:p>
    <w:p w:rsidR="004627EF" w:rsidRDefault="00B412A5" w:rsidP="00B412A5">
      <w:pPr>
        <w:rPr>
          <w:rFonts w:cs="Franklin Gothic Book"/>
          <w:color w:val="000000"/>
          <w:sz w:val="23"/>
          <w:szCs w:val="23"/>
        </w:rPr>
      </w:pPr>
      <w:r w:rsidRPr="00B412A5">
        <w:rPr>
          <w:rFonts w:cs="Franklin Gothic Book"/>
          <w:color w:val="000000"/>
          <w:sz w:val="23"/>
          <w:szCs w:val="23"/>
        </w:rPr>
        <w:t>Use of the NED Import service will remove the need for endoscopists to manually key in procedure data thus saving time, improve quality and increase coverage of procedures recorded throughout England.</w:t>
      </w:r>
      <w:r w:rsidR="004627EF">
        <w:rPr>
          <w:rFonts w:cs="Franklin Gothic Book"/>
          <w:color w:val="000000"/>
          <w:sz w:val="23"/>
          <w:szCs w:val="23"/>
        </w:rPr>
        <w:br/>
      </w:r>
    </w:p>
    <w:p w:rsidR="009C309D" w:rsidRDefault="000B6E7F" w:rsidP="009C309D">
      <w:pPr>
        <w:pStyle w:val="Heading2"/>
        <w:numPr>
          <w:ilvl w:val="1"/>
          <w:numId w:val="2"/>
        </w:numPr>
      </w:pPr>
      <w:bookmarkStart w:id="4" w:name="_Toc371950785"/>
      <w:r>
        <w:t>Purpose of this document</w:t>
      </w:r>
      <w:bookmarkEnd w:id="4"/>
    </w:p>
    <w:p w:rsidR="00823A8D" w:rsidRDefault="000B6E7F">
      <w:pPr>
        <w:rPr>
          <w:rFonts w:cs="Franklin Gothic Book"/>
          <w:color w:val="000000"/>
          <w:sz w:val="23"/>
          <w:szCs w:val="23"/>
        </w:rPr>
      </w:pPr>
      <w:r>
        <w:rPr>
          <w:rFonts w:cs="Franklin Gothic Book"/>
          <w:color w:val="000000"/>
          <w:sz w:val="23"/>
          <w:szCs w:val="23"/>
        </w:rPr>
        <w:t xml:space="preserve">This document </w:t>
      </w:r>
      <w:r w:rsidR="00C278BB">
        <w:rPr>
          <w:rFonts w:cs="Franklin Gothic Book"/>
          <w:color w:val="000000"/>
          <w:sz w:val="23"/>
          <w:szCs w:val="23"/>
        </w:rPr>
        <w:t xml:space="preserve">provides guidance on using the JETS website to enable an endoscopy supplier to test their own </w:t>
      </w:r>
      <w:r w:rsidR="00FA0877">
        <w:rPr>
          <w:rFonts w:cs="Franklin Gothic Book"/>
          <w:color w:val="000000"/>
          <w:sz w:val="23"/>
          <w:szCs w:val="23"/>
        </w:rPr>
        <w:t xml:space="preserve">generated procedure data files </w:t>
      </w:r>
      <w:r w:rsidR="00C278BB">
        <w:rPr>
          <w:rFonts w:cs="Franklin Gothic Book"/>
          <w:color w:val="000000"/>
          <w:sz w:val="23"/>
          <w:szCs w:val="23"/>
        </w:rPr>
        <w:t>in a</w:t>
      </w:r>
      <w:r w:rsidR="002C4321">
        <w:rPr>
          <w:rFonts w:cs="Franklin Gothic Book"/>
          <w:color w:val="000000"/>
          <w:sz w:val="23"/>
          <w:szCs w:val="23"/>
        </w:rPr>
        <w:t xml:space="preserve"> purpose built test environment</w:t>
      </w:r>
      <w:r w:rsidR="00EC77A5">
        <w:rPr>
          <w:rFonts w:cs="Franklin Gothic Book"/>
          <w:color w:val="000000"/>
          <w:sz w:val="23"/>
          <w:szCs w:val="23"/>
        </w:rPr>
        <w:t>.</w:t>
      </w:r>
      <w:r w:rsidR="00C278BB">
        <w:rPr>
          <w:rFonts w:cs="Franklin Gothic Book"/>
          <w:color w:val="000000"/>
          <w:sz w:val="23"/>
          <w:szCs w:val="23"/>
        </w:rPr>
        <w:t xml:space="preserve"> </w:t>
      </w:r>
    </w:p>
    <w:p w:rsidR="00C55D99" w:rsidRDefault="000B6E7F">
      <w:pPr>
        <w:rPr>
          <w:rFonts w:cs="Franklin Gothic Book"/>
          <w:color w:val="000000"/>
          <w:sz w:val="23"/>
          <w:szCs w:val="23"/>
        </w:rPr>
      </w:pPr>
      <w:r>
        <w:rPr>
          <w:rFonts w:cs="Franklin Gothic Book"/>
          <w:color w:val="000000"/>
          <w:sz w:val="23"/>
          <w:szCs w:val="23"/>
        </w:rPr>
        <w:t>It is aimed</w:t>
      </w:r>
      <w:r w:rsidR="00C55D99">
        <w:rPr>
          <w:rFonts w:cs="Franklin Gothic Book"/>
          <w:color w:val="000000"/>
          <w:sz w:val="23"/>
          <w:szCs w:val="23"/>
        </w:rPr>
        <w:t xml:space="preserve">, primarily, at technicians </w:t>
      </w:r>
      <w:r w:rsidR="00AB116E">
        <w:rPr>
          <w:rFonts w:cs="Franklin Gothic Book"/>
          <w:color w:val="000000"/>
          <w:sz w:val="23"/>
          <w:szCs w:val="23"/>
        </w:rPr>
        <w:t xml:space="preserve">and testers </w:t>
      </w:r>
      <w:r>
        <w:rPr>
          <w:rFonts w:cs="Franklin Gothic Book"/>
          <w:color w:val="000000"/>
          <w:sz w:val="23"/>
          <w:szCs w:val="23"/>
        </w:rPr>
        <w:t>who need a d</w:t>
      </w:r>
      <w:r w:rsidR="00C55D99">
        <w:rPr>
          <w:rFonts w:cs="Franklin Gothic Book"/>
          <w:color w:val="000000"/>
          <w:sz w:val="23"/>
          <w:szCs w:val="23"/>
        </w:rPr>
        <w:t xml:space="preserve">etailed understanding of how to </w:t>
      </w:r>
      <w:r w:rsidR="00AB116E">
        <w:rPr>
          <w:rFonts w:cs="Franklin Gothic Book"/>
          <w:color w:val="000000"/>
          <w:sz w:val="23"/>
          <w:szCs w:val="23"/>
        </w:rPr>
        <w:t>submit procedure data to NED.</w:t>
      </w:r>
    </w:p>
    <w:p w:rsidR="00F92C1C" w:rsidRDefault="00F92C1C" w:rsidP="00F92C1C">
      <w:pPr>
        <w:pStyle w:val="Heading2"/>
        <w:numPr>
          <w:ilvl w:val="1"/>
          <w:numId w:val="2"/>
        </w:numPr>
      </w:pPr>
      <w:bookmarkStart w:id="5" w:name="_Toc371950786"/>
      <w:r>
        <w:t>Scope</w:t>
      </w:r>
      <w:bookmarkEnd w:id="5"/>
    </w:p>
    <w:p w:rsidR="00F92C1C" w:rsidRDefault="00F92C1C">
      <w:r>
        <w:rPr>
          <w:rFonts w:cs="Franklin Gothic Book"/>
          <w:color w:val="000000"/>
          <w:sz w:val="23"/>
          <w:szCs w:val="23"/>
        </w:rPr>
        <w:t>This document is one o</w:t>
      </w:r>
      <w:r w:rsidR="00B17F67">
        <w:rPr>
          <w:rFonts w:cs="Franklin Gothic Book"/>
          <w:color w:val="000000"/>
          <w:sz w:val="23"/>
          <w:szCs w:val="23"/>
        </w:rPr>
        <w:t>f a number that</w:t>
      </w:r>
      <w:r w:rsidR="001879FC">
        <w:rPr>
          <w:rFonts w:cs="Franklin Gothic Book"/>
          <w:color w:val="000000"/>
          <w:sz w:val="23"/>
          <w:szCs w:val="23"/>
        </w:rPr>
        <w:t xml:space="preserve"> when</w:t>
      </w:r>
      <w:r w:rsidR="00B17F67">
        <w:rPr>
          <w:rFonts w:cs="Franklin Gothic Book"/>
          <w:color w:val="000000"/>
          <w:sz w:val="23"/>
          <w:szCs w:val="23"/>
        </w:rPr>
        <w:t xml:space="preserve"> taken together </w:t>
      </w:r>
      <w:r>
        <w:rPr>
          <w:rFonts w:cs="Franklin Gothic Book"/>
          <w:color w:val="000000"/>
          <w:sz w:val="23"/>
          <w:szCs w:val="23"/>
        </w:rPr>
        <w:t>describe</w:t>
      </w:r>
      <w:r w:rsidR="00B17F67">
        <w:rPr>
          <w:rFonts w:cs="Franklin Gothic Book"/>
          <w:color w:val="000000"/>
          <w:sz w:val="23"/>
          <w:szCs w:val="23"/>
        </w:rPr>
        <w:t>s</w:t>
      </w:r>
      <w:r>
        <w:rPr>
          <w:rFonts w:cs="Franklin Gothic Book"/>
          <w:color w:val="000000"/>
          <w:sz w:val="23"/>
          <w:szCs w:val="23"/>
        </w:rPr>
        <w:t xml:space="preserve"> the NED Import service. The complete documentation set is shown in the following table, with this document highlighted.</w:t>
      </w:r>
      <w:r w:rsidR="00020F33">
        <w:rPr>
          <w:rFonts w:cs="Franklin Gothic Book"/>
          <w:color w:val="000000"/>
          <w:sz w:val="23"/>
          <w:szCs w:val="23"/>
        </w:rPr>
        <w:br/>
      </w:r>
    </w:p>
    <w:tbl>
      <w:tblPr>
        <w:tblStyle w:val="TableGrid"/>
        <w:tblW w:w="10060" w:type="dxa"/>
        <w:tblLook w:val="04A0" w:firstRow="1" w:lastRow="0" w:firstColumn="1" w:lastColumn="0" w:noHBand="0" w:noVBand="1"/>
      </w:tblPr>
      <w:tblGrid>
        <w:gridCol w:w="3397"/>
        <w:gridCol w:w="6663"/>
      </w:tblGrid>
      <w:tr w:rsidR="00020F33" w:rsidTr="007F3901">
        <w:tc>
          <w:tcPr>
            <w:tcW w:w="3397" w:type="dxa"/>
            <w:shd w:val="clear" w:color="auto" w:fill="1C6194" w:themeFill="accent2" w:themeFillShade="BF"/>
          </w:tcPr>
          <w:p w:rsidR="00020F33" w:rsidRPr="00020F33" w:rsidRDefault="00020F33" w:rsidP="00020F33">
            <w:pPr>
              <w:spacing w:after="160" w:line="259" w:lineRule="auto"/>
              <w:rPr>
                <w:rFonts w:cs="Franklin Gothic Book"/>
                <w:color w:val="FFFFFF" w:themeColor="background1"/>
                <w:sz w:val="23"/>
                <w:szCs w:val="23"/>
              </w:rPr>
            </w:pPr>
            <w:r w:rsidRPr="00020F33">
              <w:rPr>
                <w:rFonts w:cs="Franklin Gothic Book"/>
                <w:color w:val="FFFFFF" w:themeColor="background1"/>
                <w:sz w:val="23"/>
                <w:szCs w:val="23"/>
              </w:rPr>
              <w:t>Document</w:t>
            </w:r>
          </w:p>
        </w:tc>
        <w:tc>
          <w:tcPr>
            <w:tcW w:w="6663" w:type="dxa"/>
            <w:shd w:val="clear" w:color="auto" w:fill="1C6194" w:themeFill="accent2" w:themeFillShade="BF"/>
          </w:tcPr>
          <w:p w:rsidR="00020F33" w:rsidRPr="00020F33" w:rsidRDefault="00020F33" w:rsidP="00020F33">
            <w:pPr>
              <w:spacing w:after="160" w:line="259" w:lineRule="auto"/>
              <w:rPr>
                <w:rFonts w:cs="Franklin Gothic Book"/>
                <w:color w:val="FFFFFF" w:themeColor="background1"/>
                <w:sz w:val="23"/>
                <w:szCs w:val="23"/>
              </w:rPr>
            </w:pPr>
            <w:r w:rsidRPr="00020F33">
              <w:rPr>
                <w:rFonts w:cs="Franklin Gothic Book"/>
                <w:color w:val="FFFFFF" w:themeColor="background1"/>
                <w:sz w:val="23"/>
                <w:szCs w:val="23"/>
              </w:rPr>
              <w:t>Description</w:t>
            </w:r>
          </w:p>
        </w:tc>
      </w:tr>
      <w:tr w:rsidR="00020F33" w:rsidTr="007F3901">
        <w:tc>
          <w:tcPr>
            <w:tcW w:w="3397" w:type="dxa"/>
          </w:tcPr>
          <w:p w:rsidR="00020F33" w:rsidRPr="00696BCD" w:rsidRDefault="00020F33" w:rsidP="00602CAB">
            <w:pPr>
              <w:spacing w:after="160" w:line="259" w:lineRule="auto"/>
              <w:rPr>
                <w:rFonts w:cs="Franklin Gothic Book"/>
                <w:color w:val="000000"/>
                <w:sz w:val="20"/>
                <w:szCs w:val="20"/>
              </w:rPr>
            </w:pPr>
            <w:bookmarkStart w:id="6" w:name="OLE_LINK20"/>
            <w:bookmarkStart w:id="7" w:name="OLE_LINK21"/>
            <w:r w:rsidRPr="00696BCD">
              <w:rPr>
                <w:rFonts w:cs="Franklin Gothic Book"/>
                <w:color w:val="000000"/>
                <w:sz w:val="20"/>
                <w:szCs w:val="20"/>
              </w:rPr>
              <w:t>Business Message Specification</w:t>
            </w:r>
            <w:r w:rsidR="00280B45">
              <w:rPr>
                <w:rFonts w:cs="Franklin Gothic Book"/>
                <w:color w:val="000000"/>
                <w:sz w:val="20"/>
                <w:szCs w:val="20"/>
              </w:rPr>
              <w:br/>
            </w:r>
            <w:bookmarkStart w:id="8" w:name="OLE_LINK2"/>
            <w:bookmarkStart w:id="9" w:name="OLE_LINK7"/>
            <w:r w:rsidR="00602CAB" w:rsidRPr="00602CAB">
              <w:rPr>
                <w:rFonts w:cs="Franklin Gothic Book"/>
                <w:color w:val="000000"/>
                <w:sz w:val="20"/>
                <w:szCs w:val="20"/>
              </w:rPr>
              <w:t xml:space="preserve">SendBatchMessage </w:t>
            </w:r>
            <w:bookmarkEnd w:id="8"/>
            <w:bookmarkEnd w:id="9"/>
            <w:r w:rsidRPr="00696BCD">
              <w:rPr>
                <w:rFonts w:cs="Franklin Gothic Book"/>
                <w:color w:val="000000"/>
                <w:sz w:val="20"/>
                <w:szCs w:val="20"/>
              </w:rPr>
              <w:br/>
            </w:r>
            <w:bookmarkEnd w:id="6"/>
            <w:bookmarkEnd w:id="7"/>
            <w:r w:rsidR="00280B45">
              <w:rPr>
                <w:rFonts w:cs="Franklin Gothic Book"/>
                <w:color w:val="000000"/>
                <w:sz w:val="20"/>
                <w:szCs w:val="20"/>
              </w:rPr>
              <w:t>Version 1.01</w:t>
            </w:r>
          </w:p>
        </w:tc>
        <w:tc>
          <w:tcPr>
            <w:tcW w:w="6663" w:type="dxa"/>
          </w:tcPr>
          <w:p w:rsidR="00020F33" w:rsidRPr="00696BCD" w:rsidRDefault="00020F33" w:rsidP="00280B45">
            <w:pPr>
              <w:spacing w:after="160" w:line="259" w:lineRule="auto"/>
              <w:rPr>
                <w:rFonts w:cs="Franklin Gothic Book"/>
                <w:color w:val="000000"/>
                <w:sz w:val="20"/>
                <w:szCs w:val="20"/>
              </w:rPr>
            </w:pPr>
            <w:r w:rsidRPr="00696BCD">
              <w:rPr>
                <w:rFonts w:cs="Franklin Gothic Book"/>
                <w:color w:val="000000"/>
                <w:sz w:val="20"/>
                <w:szCs w:val="20"/>
              </w:rPr>
              <w:t xml:space="preserve">Defines the </w:t>
            </w:r>
            <w:r w:rsidR="00602CAB">
              <w:rPr>
                <w:rFonts w:cs="Franklin Gothic Book"/>
                <w:color w:val="000000"/>
                <w:sz w:val="20"/>
                <w:szCs w:val="20"/>
              </w:rPr>
              <w:t>content of the business message</w:t>
            </w:r>
            <w:r w:rsidRPr="00696BCD">
              <w:rPr>
                <w:rFonts w:cs="Franklin Gothic Book"/>
                <w:color w:val="000000"/>
                <w:sz w:val="20"/>
                <w:szCs w:val="20"/>
              </w:rPr>
              <w:t xml:space="preserve"> that will pass </w:t>
            </w:r>
            <w:r w:rsidR="00280B45">
              <w:rPr>
                <w:rFonts w:cs="Franklin Gothic Book"/>
                <w:color w:val="000000"/>
                <w:sz w:val="20"/>
                <w:szCs w:val="20"/>
              </w:rPr>
              <w:t xml:space="preserve">from the </w:t>
            </w:r>
            <w:r w:rsidRPr="00696BCD">
              <w:rPr>
                <w:rFonts w:cs="Franklin Gothic Book"/>
                <w:color w:val="000000"/>
                <w:sz w:val="20"/>
                <w:szCs w:val="20"/>
              </w:rPr>
              <w:t>Local</w:t>
            </w:r>
            <w:r w:rsidR="003E30EC" w:rsidRPr="00696BCD">
              <w:rPr>
                <w:rFonts w:cs="Franklin Gothic Book"/>
                <w:color w:val="000000"/>
                <w:sz w:val="20"/>
                <w:szCs w:val="20"/>
              </w:rPr>
              <w:t xml:space="preserve"> Endoscopy</w:t>
            </w:r>
            <w:r w:rsidR="00280B45">
              <w:rPr>
                <w:rFonts w:cs="Franklin Gothic Book"/>
                <w:color w:val="000000"/>
                <w:sz w:val="20"/>
                <w:szCs w:val="20"/>
              </w:rPr>
              <w:t xml:space="preserve"> System to NED</w:t>
            </w:r>
            <w:r w:rsidRPr="00696BCD">
              <w:rPr>
                <w:rFonts w:cs="Franklin Gothic Book"/>
                <w:color w:val="000000"/>
                <w:sz w:val="20"/>
                <w:szCs w:val="20"/>
              </w:rPr>
              <w:t>.</w:t>
            </w:r>
          </w:p>
        </w:tc>
      </w:tr>
      <w:tr w:rsidR="00280B45" w:rsidTr="007F3901">
        <w:tc>
          <w:tcPr>
            <w:tcW w:w="3397" w:type="dxa"/>
          </w:tcPr>
          <w:p w:rsidR="0027709B" w:rsidRDefault="0027709B" w:rsidP="00602CAB">
            <w:pPr>
              <w:rPr>
                <w:rFonts w:cs="Franklin Gothic Book"/>
                <w:color w:val="000000"/>
                <w:sz w:val="20"/>
                <w:szCs w:val="20"/>
              </w:rPr>
            </w:pPr>
            <w:r>
              <w:rPr>
                <w:rFonts w:cs="Franklin Gothic Book"/>
                <w:color w:val="000000"/>
                <w:sz w:val="20"/>
                <w:szCs w:val="20"/>
              </w:rPr>
              <w:t>Business Message Specification</w:t>
            </w:r>
          </w:p>
          <w:p w:rsidR="00280B45" w:rsidRPr="00696BCD" w:rsidRDefault="0027709B" w:rsidP="00602CAB">
            <w:pPr>
              <w:rPr>
                <w:rFonts w:cs="Franklin Gothic Book"/>
                <w:color w:val="000000"/>
                <w:sz w:val="20"/>
                <w:szCs w:val="20"/>
              </w:rPr>
            </w:pPr>
            <w:r w:rsidRPr="0027709B">
              <w:rPr>
                <w:rFonts w:cs="Franklin Gothic Book"/>
                <w:color w:val="000000"/>
                <w:sz w:val="20"/>
                <w:szCs w:val="20"/>
              </w:rPr>
              <w:t>GetBatchStatusMessage</w:t>
            </w:r>
            <w:r w:rsidR="00280B45">
              <w:rPr>
                <w:rFonts w:cs="Franklin Gothic Book"/>
                <w:color w:val="000000"/>
                <w:sz w:val="20"/>
                <w:szCs w:val="20"/>
              </w:rPr>
              <w:br/>
              <w:t>Version 1.01</w:t>
            </w:r>
          </w:p>
        </w:tc>
        <w:tc>
          <w:tcPr>
            <w:tcW w:w="6663" w:type="dxa"/>
          </w:tcPr>
          <w:p w:rsidR="00280B45" w:rsidRPr="00696BCD" w:rsidRDefault="00602CAB" w:rsidP="00602CAB">
            <w:pPr>
              <w:rPr>
                <w:rFonts w:cs="Franklin Gothic Book"/>
                <w:color w:val="000000"/>
                <w:sz w:val="20"/>
                <w:szCs w:val="20"/>
              </w:rPr>
            </w:pPr>
            <w:r w:rsidRPr="00696BCD">
              <w:rPr>
                <w:rFonts w:cs="Franklin Gothic Book"/>
                <w:color w:val="000000"/>
                <w:sz w:val="20"/>
                <w:szCs w:val="20"/>
              </w:rPr>
              <w:t xml:space="preserve">Defines the </w:t>
            </w:r>
            <w:r>
              <w:rPr>
                <w:rFonts w:cs="Franklin Gothic Book"/>
                <w:color w:val="000000"/>
                <w:sz w:val="20"/>
                <w:szCs w:val="20"/>
              </w:rPr>
              <w:t>content of the message</w:t>
            </w:r>
            <w:r w:rsidRPr="00696BCD">
              <w:rPr>
                <w:rFonts w:cs="Franklin Gothic Book"/>
                <w:color w:val="000000"/>
                <w:sz w:val="20"/>
                <w:szCs w:val="20"/>
              </w:rPr>
              <w:t xml:space="preserve"> </w:t>
            </w:r>
            <w:r>
              <w:rPr>
                <w:rFonts w:cs="Franklin Gothic Book"/>
                <w:color w:val="000000"/>
                <w:sz w:val="20"/>
                <w:szCs w:val="20"/>
              </w:rPr>
              <w:t xml:space="preserve">received by the </w:t>
            </w:r>
            <w:r w:rsidRPr="00696BCD">
              <w:rPr>
                <w:rFonts w:cs="Franklin Gothic Book"/>
                <w:color w:val="000000"/>
                <w:sz w:val="20"/>
                <w:szCs w:val="20"/>
              </w:rPr>
              <w:t>Local Endoscopy</w:t>
            </w:r>
            <w:r>
              <w:rPr>
                <w:rFonts w:cs="Franklin Gothic Book"/>
                <w:color w:val="000000"/>
                <w:sz w:val="20"/>
                <w:szCs w:val="20"/>
              </w:rPr>
              <w:t xml:space="preserve"> System when querying the status of a procedure batch in NED</w:t>
            </w:r>
            <w:r w:rsidRPr="00696BCD">
              <w:rPr>
                <w:rFonts w:cs="Franklin Gothic Book"/>
                <w:color w:val="000000"/>
                <w:sz w:val="20"/>
                <w:szCs w:val="20"/>
              </w:rPr>
              <w:t>.</w:t>
            </w:r>
          </w:p>
        </w:tc>
      </w:tr>
      <w:tr w:rsidR="00020F33" w:rsidTr="007F3901">
        <w:tc>
          <w:tcPr>
            <w:tcW w:w="3397" w:type="dxa"/>
          </w:tcPr>
          <w:p w:rsidR="00020F33" w:rsidRPr="00CB4F88" w:rsidRDefault="00020F33" w:rsidP="00020F33">
            <w:pPr>
              <w:rPr>
                <w:rFonts w:cs="Franklin Gothic Book"/>
                <w:color w:val="000000"/>
                <w:sz w:val="20"/>
                <w:szCs w:val="20"/>
              </w:rPr>
            </w:pPr>
            <w:bookmarkStart w:id="10" w:name="OLE_LINK3"/>
            <w:bookmarkStart w:id="11" w:name="OLE_LINK4"/>
            <w:r w:rsidRPr="00CB4F88">
              <w:rPr>
                <w:rFonts w:cs="Franklin Gothic Book"/>
                <w:color w:val="000000"/>
                <w:sz w:val="20"/>
                <w:szCs w:val="20"/>
              </w:rPr>
              <w:t xml:space="preserve">Interface Specification </w:t>
            </w:r>
            <w:bookmarkEnd w:id="10"/>
            <w:bookmarkEnd w:id="11"/>
            <w:r w:rsidRPr="00CB4F88">
              <w:rPr>
                <w:rFonts w:cs="Franklin Gothic Book"/>
                <w:color w:val="000000"/>
                <w:sz w:val="20"/>
                <w:szCs w:val="20"/>
              </w:rPr>
              <w:br/>
              <w:t>Version 1.00</w:t>
            </w:r>
          </w:p>
          <w:p w:rsidR="00020F33" w:rsidRPr="00CB4F88" w:rsidRDefault="00020F33" w:rsidP="00020F33">
            <w:pPr>
              <w:rPr>
                <w:rFonts w:cs="Franklin Gothic Book"/>
                <w:color w:val="000000"/>
                <w:sz w:val="20"/>
                <w:szCs w:val="20"/>
              </w:rPr>
            </w:pPr>
          </w:p>
        </w:tc>
        <w:tc>
          <w:tcPr>
            <w:tcW w:w="6663" w:type="dxa"/>
          </w:tcPr>
          <w:p w:rsidR="00020F33" w:rsidRPr="00CB4F88" w:rsidRDefault="00020F33" w:rsidP="00E64E72">
            <w:pPr>
              <w:pStyle w:val="TableText"/>
              <w:rPr>
                <w:rFonts w:asciiTheme="minorHAnsi" w:hAnsiTheme="minorHAnsi" w:cs="Franklin Gothic Book"/>
                <w:color w:val="000000"/>
                <w:sz w:val="20"/>
                <w:szCs w:val="20"/>
                <w:lang w:val="en-US"/>
              </w:rPr>
            </w:pPr>
            <w:r w:rsidRPr="00CB4F88">
              <w:rPr>
                <w:rFonts w:asciiTheme="minorHAnsi" w:hAnsiTheme="minorHAnsi" w:cs="Franklin Gothic Book"/>
                <w:color w:val="000000"/>
                <w:sz w:val="20"/>
                <w:szCs w:val="20"/>
                <w:lang w:val="en-US"/>
              </w:rPr>
              <w:t>Defines the operational interface and security requirements for connecting to NED Import service including the transmission of data.</w:t>
            </w:r>
          </w:p>
        </w:tc>
      </w:tr>
      <w:tr w:rsidR="00A31A61" w:rsidTr="007F3901">
        <w:tc>
          <w:tcPr>
            <w:tcW w:w="3397" w:type="dxa"/>
          </w:tcPr>
          <w:p w:rsidR="00A31A61" w:rsidRPr="00CB4F88" w:rsidRDefault="00A31A61" w:rsidP="00CB4F88">
            <w:pPr>
              <w:pStyle w:val="TableText"/>
              <w:rPr>
                <w:rFonts w:asciiTheme="minorHAnsi" w:hAnsiTheme="minorHAnsi" w:cs="Franklin Gothic Book"/>
                <w:b/>
                <w:color w:val="002060"/>
                <w:sz w:val="20"/>
                <w:szCs w:val="20"/>
                <w:lang w:val="en-US"/>
              </w:rPr>
            </w:pPr>
            <w:bookmarkStart w:id="12" w:name="OLE_LINK5"/>
            <w:bookmarkStart w:id="13" w:name="OLE_LINK6"/>
            <w:r w:rsidRPr="00CB4F88">
              <w:rPr>
                <w:rFonts w:asciiTheme="minorHAnsi" w:hAnsiTheme="minorHAnsi" w:cs="Franklin Gothic Book"/>
                <w:b/>
                <w:color w:val="002060"/>
                <w:sz w:val="20"/>
                <w:szCs w:val="20"/>
                <w:lang w:val="en-US"/>
              </w:rPr>
              <w:t>Website specification</w:t>
            </w:r>
          </w:p>
          <w:bookmarkEnd w:id="12"/>
          <w:bookmarkEnd w:id="13"/>
          <w:p w:rsidR="00A31A61" w:rsidRPr="00CB4F88" w:rsidRDefault="00A31A61" w:rsidP="00CB4F88">
            <w:pPr>
              <w:pStyle w:val="TableText"/>
              <w:rPr>
                <w:rFonts w:asciiTheme="minorHAnsi" w:hAnsiTheme="minorHAnsi" w:cs="Franklin Gothic Book"/>
                <w:b/>
                <w:color w:val="002060"/>
                <w:sz w:val="20"/>
                <w:szCs w:val="20"/>
                <w:lang w:val="en-US"/>
              </w:rPr>
            </w:pPr>
            <w:r w:rsidRPr="00CB4F88">
              <w:rPr>
                <w:rFonts w:asciiTheme="minorHAnsi" w:hAnsiTheme="minorHAnsi" w:cs="Franklin Gothic Book"/>
                <w:b/>
                <w:color w:val="002060"/>
                <w:sz w:val="20"/>
                <w:szCs w:val="20"/>
                <w:lang w:val="en-US"/>
              </w:rPr>
              <w:t>Version 1.00</w:t>
            </w:r>
          </w:p>
        </w:tc>
        <w:tc>
          <w:tcPr>
            <w:tcW w:w="6663" w:type="dxa"/>
          </w:tcPr>
          <w:p w:rsidR="00A31A61" w:rsidRPr="00CB4F88" w:rsidRDefault="00A31A61" w:rsidP="00CB4F88">
            <w:pPr>
              <w:pStyle w:val="TableText"/>
              <w:rPr>
                <w:rFonts w:asciiTheme="minorHAnsi" w:hAnsiTheme="minorHAnsi" w:cs="Franklin Gothic Book"/>
                <w:b/>
                <w:color w:val="002060"/>
                <w:sz w:val="20"/>
                <w:szCs w:val="20"/>
                <w:lang w:val="en-US"/>
              </w:rPr>
            </w:pPr>
            <w:r w:rsidRPr="00CB4F88">
              <w:rPr>
                <w:rFonts w:asciiTheme="minorHAnsi" w:hAnsiTheme="minorHAnsi" w:cs="Franklin Gothic Book"/>
                <w:b/>
                <w:color w:val="002060"/>
                <w:sz w:val="20"/>
                <w:szCs w:val="20"/>
                <w:lang w:val="en-US"/>
              </w:rPr>
              <w:t>Defines how to use the NED website to upload data manually and monitor procedure data being imported.</w:t>
            </w:r>
          </w:p>
        </w:tc>
      </w:tr>
    </w:tbl>
    <w:p w:rsidR="00F92C1C" w:rsidRDefault="00F92C1C"/>
    <w:p w:rsidR="008B0F2F" w:rsidRDefault="008A644D" w:rsidP="008A644D">
      <w:r>
        <w:t xml:space="preserve">The focus of this document is the </w:t>
      </w:r>
      <w:r w:rsidR="00CB4F88">
        <w:t>Website</w:t>
      </w:r>
      <w:r w:rsidR="00696BCD">
        <w:t xml:space="preserve"> specification</w:t>
      </w:r>
      <w:r w:rsidR="00CB4F88">
        <w:t>.</w:t>
      </w:r>
    </w:p>
    <w:p w:rsidR="008B0F2F" w:rsidRDefault="008B0F2F">
      <w:r>
        <w:br w:type="page"/>
      </w:r>
    </w:p>
    <w:p w:rsidR="008A644D" w:rsidRDefault="008A644D" w:rsidP="008A644D"/>
    <w:p w:rsidR="008B0F2F" w:rsidRDefault="008B0F2F" w:rsidP="008B0F2F">
      <w:pPr>
        <w:pStyle w:val="Heading2"/>
        <w:numPr>
          <w:ilvl w:val="1"/>
          <w:numId w:val="2"/>
        </w:numPr>
      </w:pPr>
      <w:bookmarkStart w:id="14" w:name="_Toc371950787"/>
      <w:r>
        <w:t>Assumptions</w:t>
      </w:r>
      <w:bookmarkEnd w:id="14"/>
    </w:p>
    <w:p w:rsidR="00D25CE7" w:rsidRDefault="005761F5" w:rsidP="005761F5">
      <w:r>
        <w:t>The content of this document is base</w:t>
      </w:r>
      <w:r w:rsidR="00D25CE7">
        <w:t>d on the following assumptions.</w:t>
      </w:r>
    </w:p>
    <w:p w:rsidR="002A5A33" w:rsidRDefault="002A5A33" w:rsidP="00D25CE7">
      <w:pPr>
        <w:pStyle w:val="ListParagraph"/>
        <w:numPr>
          <w:ilvl w:val="0"/>
          <w:numId w:val="13"/>
        </w:numPr>
      </w:pPr>
      <w:r>
        <w:t xml:space="preserve">The Reader is familiar with the </w:t>
      </w:r>
      <w:r w:rsidRPr="002A5A33">
        <w:rPr>
          <w:i/>
        </w:rPr>
        <w:t>Business Message specification document</w:t>
      </w:r>
      <w:r>
        <w:t>.</w:t>
      </w:r>
    </w:p>
    <w:p w:rsidR="00D25CE7" w:rsidRDefault="00873D53" w:rsidP="00D25CE7">
      <w:pPr>
        <w:pStyle w:val="ListParagraph"/>
        <w:numPr>
          <w:ilvl w:val="0"/>
          <w:numId w:val="13"/>
        </w:numPr>
      </w:pPr>
      <w:r>
        <w:t>H</w:t>
      </w:r>
      <w:r w:rsidR="002A5A33">
        <w:t>ave an understandi</w:t>
      </w:r>
      <w:r>
        <w:t xml:space="preserve">ng of Web </w:t>
      </w:r>
      <w:r w:rsidR="00E33A59">
        <w:t>Service technology.</w:t>
      </w:r>
      <w:r w:rsidR="002F6DC8">
        <w:br/>
      </w:r>
    </w:p>
    <w:p w:rsidR="00543B08" w:rsidRDefault="00543B08" w:rsidP="00543B08">
      <w:pPr>
        <w:pStyle w:val="Heading2"/>
        <w:numPr>
          <w:ilvl w:val="1"/>
          <w:numId w:val="2"/>
        </w:numPr>
      </w:pPr>
      <w:bookmarkStart w:id="15" w:name="_Toc371950788"/>
      <w:r>
        <w:t>References</w:t>
      </w:r>
      <w:bookmarkEnd w:id="15"/>
    </w:p>
    <w:p w:rsidR="00FA4D74" w:rsidRDefault="00543B08" w:rsidP="008A644D">
      <w:r w:rsidRPr="00543B08">
        <w:t>The table below lists references to other relevant documentation. References to these documents, within the text of this document, are made using the square-bracket notation shown in the “Ref” column of the table.</w:t>
      </w:r>
    </w:p>
    <w:tbl>
      <w:tblPr>
        <w:tblStyle w:val="TableGrid"/>
        <w:tblW w:w="0" w:type="auto"/>
        <w:tblLook w:val="04A0" w:firstRow="1" w:lastRow="0" w:firstColumn="1" w:lastColumn="0" w:noHBand="0" w:noVBand="1"/>
      </w:tblPr>
      <w:tblGrid>
        <w:gridCol w:w="988"/>
        <w:gridCol w:w="8788"/>
      </w:tblGrid>
      <w:tr w:rsidR="00FC7FE5" w:rsidRPr="00020F33" w:rsidTr="007F3901">
        <w:tc>
          <w:tcPr>
            <w:tcW w:w="988" w:type="dxa"/>
            <w:shd w:val="clear" w:color="auto" w:fill="1C6194" w:themeFill="accent2" w:themeFillShade="BF"/>
          </w:tcPr>
          <w:p w:rsidR="00FC7FE5" w:rsidRPr="00BE5C9C" w:rsidRDefault="00FC7FE5" w:rsidP="000E1A46">
            <w:pPr>
              <w:spacing w:after="160" w:line="259" w:lineRule="auto"/>
              <w:rPr>
                <w:rFonts w:cs="Franklin Gothic Book"/>
                <w:b/>
                <w:color w:val="FFFFFF" w:themeColor="background1"/>
                <w:sz w:val="23"/>
                <w:szCs w:val="23"/>
              </w:rPr>
            </w:pPr>
            <w:r>
              <w:rPr>
                <w:rFonts w:cs="Franklin Gothic Book"/>
                <w:b/>
                <w:color w:val="FFFFFF" w:themeColor="background1"/>
                <w:sz w:val="23"/>
                <w:szCs w:val="23"/>
              </w:rPr>
              <w:t>Ref</w:t>
            </w:r>
          </w:p>
        </w:tc>
        <w:tc>
          <w:tcPr>
            <w:tcW w:w="8788" w:type="dxa"/>
            <w:shd w:val="clear" w:color="auto" w:fill="1C6194" w:themeFill="accent2" w:themeFillShade="BF"/>
          </w:tcPr>
          <w:p w:rsidR="00FC7FE5" w:rsidRPr="00020F33" w:rsidRDefault="00FC7FE5" w:rsidP="000E1A46">
            <w:pPr>
              <w:spacing w:after="160" w:line="259" w:lineRule="auto"/>
              <w:rPr>
                <w:rFonts w:cs="Franklin Gothic Book"/>
                <w:color w:val="FFFFFF" w:themeColor="background1"/>
                <w:sz w:val="23"/>
                <w:szCs w:val="23"/>
              </w:rPr>
            </w:pPr>
            <w:r>
              <w:rPr>
                <w:rFonts w:cs="Franklin Gothic Book"/>
                <w:color w:val="FFFFFF" w:themeColor="background1"/>
                <w:sz w:val="23"/>
                <w:szCs w:val="23"/>
              </w:rPr>
              <w:t>Description</w:t>
            </w:r>
          </w:p>
        </w:tc>
      </w:tr>
      <w:tr w:rsidR="00FC7FE5" w:rsidRPr="00A31A61" w:rsidTr="007F3901">
        <w:tc>
          <w:tcPr>
            <w:tcW w:w="988" w:type="dxa"/>
          </w:tcPr>
          <w:p w:rsidR="00FC7FE5" w:rsidRPr="00A31A61" w:rsidRDefault="00FC7FE5" w:rsidP="000E1A46">
            <w:pPr>
              <w:rPr>
                <w:rFonts w:cs="Franklin Gothic Book"/>
                <w:color w:val="000000"/>
                <w:sz w:val="20"/>
                <w:szCs w:val="20"/>
              </w:rPr>
            </w:pPr>
            <w:r>
              <w:rPr>
                <w:rFonts w:cs="Franklin Gothic Book"/>
                <w:color w:val="000000"/>
                <w:sz w:val="20"/>
                <w:szCs w:val="20"/>
              </w:rPr>
              <w:t>[1]</w:t>
            </w:r>
          </w:p>
        </w:tc>
        <w:tc>
          <w:tcPr>
            <w:tcW w:w="8788" w:type="dxa"/>
          </w:tcPr>
          <w:p w:rsidR="00FC7FE5" w:rsidRPr="00A31A61" w:rsidRDefault="005806DB" w:rsidP="000E1A46">
            <w:pPr>
              <w:pStyle w:val="TableText"/>
              <w:rPr>
                <w:rFonts w:cs="Franklin Gothic Book"/>
                <w:color w:val="000000"/>
                <w:sz w:val="20"/>
                <w:szCs w:val="20"/>
              </w:rPr>
            </w:pPr>
            <w:r>
              <w:rPr>
                <w:rFonts w:cs="Franklin Gothic Book"/>
                <w:color w:val="000000"/>
                <w:sz w:val="20"/>
                <w:szCs w:val="20"/>
              </w:rPr>
              <w:t>Business message</w:t>
            </w:r>
            <w:r w:rsidR="00F54AF1">
              <w:rPr>
                <w:rFonts w:cs="Franklin Gothic Book"/>
                <w:color w:val="000000"/>
                <w:sz w:val="20"/>
                <w:szCs w:val="20"/>
              </w:rPr>
              <w:t xml:space="preserve"> s</w:t>
            </w:r>
            <w:r w:rsidR="00FC7FE5" w:rsidRPr="00FC7FE5">
              <w:rPr>
                <w:rFonts w:cs="Franklin Gothic Book"/>
                <w:color w:val="000000"/>
                <w:sz w:val="20"/>
                <w:szCs w:val="20"/>
              </w:rPr>
              <w:t>pecification</w:t>
            </w:r>
            <w:r w:rsidR="00FC7FE5">
              <w:rPr>
                <w:rFonts w:cs="Franklin Gothic Book"/>
                <w:color w:val="000000"/>
                <w:sz w:val="20"/>
                <w:szCs w:val="20"/>
              </w:rPr>
              <w:t xml:space="preserve"> document.</w:t>
            </w:r>
          </w:p>
        </w:tc>
      </w:tr>
      <w:tr w:rsidR="00FC7FE5" w:rsidRPr="00A31A61" w:rsidTr="007F3901">
        <w:tc>
          <w:tcPr>
            <w:tcW w:w="988" w:type="dxa"/>
          </w:tcPr>
          <w:p w:rsidR="00FC7FE5" w:rsidRPr="00A31A61" w:rsidRDefault="00FC7FE5" w:rsidP="000E1A46">
            <w:pPr>
              <w:rPr>
                <w:rFonts w:cs="Franklin Gothic Book"/>
                <w:color w:val="000000"/>
                <w:sz w:val="20"/>
                <w:szCs w:val="20"/>
              </w:rPr>
            </w:pPr>
            <w:r>
              <w:rPr>
                <w:rFonts w:cs="Franklin Gothic Book"/>
                <w:color w:val="000000"/>
                <w:sz w:val="20"/>
                <w:szCs w:val="20"/>
              </w:rPr>
              <w:t>[2]</w:t>
            </w:r>
          </w:p>
        </w:tc>
        <w:tc>
          <w:tcPr>
            <w:tcW w:w="8788" w:type="dxa"/>
          </w:tcPr>
          <w:p w:rsidR="00FC7FE5" w:rsidRPr="00A31A61" w:rsidRDefault="00FC7FE5" w:rsidP="000E1A46">
            <w:pPr>
              <w:pStyle w:val="TableText"/>
              <w:rPr>
                <w:rFonts w:cs="Franklin Gothic Book"/>
                <w:color w:val="000000"/>
                <w:sz w:val="20"/>
                <w:szCs w:val="20"/>
              </w:rPr>
            </w:pPr>
            <w:r w:rsidRPr="00FC7FE5">
              <w:rPr>
                <w:rFonts w:cs="Franklin Gothic Book"/>
                <w:color w:val="000000"/>
                <w:sz w:val="20"/>
                <w:szCs w:val="20"/>
              </w:rPr>
              <w:t>Website specification</w:t>
            </w:r>
            <w:r>
              <w:rPr>
                <w:rFonts w:cs="Franklin Gothic Book"/>
                <w:color w:val="000000"/>
                <w:sz w:val="20"/>
                <w:szCs w:val="20"/>
              </w:rPr>
              <w:t xml:space="preserve"> document.</w:t>
            </w:r>
          </w:p>
        </w:tc>
      </w:tr>
    </w:tbl>
    <w:p w:rsidR="00161E07" w:rsidRDefault="00161E07" w:rsidP="008A644D"/>
    <w:p w:rsidR="00161E07" w:rsidRDefault="00161E07">
      <w:r>
        <w:br w:type="page"/>
      </w:r>
    </w:p>
    <w:p w:rsidR="00FC7FE5" w:rsidRDefault="00FC7FE5" w:rsidP="008A644D"/>
    <w:p w:rsidR="00BE5C9C" w:rsidRDefault="00BE5C9C" w:rsidP="00BE5C9C">
      <w:pPr>
        <w:pStyle w:val="Heading2"/>
      </w:pPr>
      <w:bookmarkStart w:id="16" w:name="_Toc371950789"/>
      <w:r w:rsidRPr="00BE5C9C">
        <w:t>Abbreviations &amp; Terminology</w:t>
      </w:r>
      <w:bookmarkEnd w:id="16"/>
    </w:p>
    <w:p w:rsidR="001F34A1" w:rsidRPr="001F34A1" w:rsidRDefault="00BE5C9C" w:rsidP="008A644D">
      <w:r w:rsidRPr="00BE5C9C">
        <w:t>This section provides definitions of abbreviations and unusual terminology used in this document.</w:t>
      </w:r>
    </w:p>
    <w:p w:rsidR="00F82A27" w:rsidRPr="00BE5C9C" w:rsidRDefault="00F82A27" w:rsidP="00F82A27">
      <w:pPr>
        <w:rPr>
          <w:b/>
        </w:rPr>
      </w:pPr>
      <w:r w:rsidRPr="00BE5C9C">
        <w:rPr>
          <w:b/>
        </w:rPr>
        <w:t>Abbreviations</w:t>
      </w:r>
    </w:p>
    <w:tbl>
      <w:tblPr>
        <w:tblStyle w:val="TableGrid"/>
        <w:tblW w:w="0" w:type="auto"/>
        <w:tblLook w:val="04A0" w:firstRow="1" w:lastRow="0" w:firstColumn="1" w:lastColumn="0" w:noHBand="0" w:noVBand="1"/>
      </w:tblPr>
      <w:tblGrid>
        <w:gridCol w:w="1473"/>
        <w:gridCol w:w="8221"/>
      </w:tblGrid>
      <w:tr w:rsidR="00F82A27" w:rsidRPr="00020F33" w:rsidTr="00F82A27">
        <w:tc>
          <w:tcPr>
            <w:tcW w:w="1473" w:type="dxa"/>
            <w:shd w:val="clear" w:color="auto" w:fill="1C6194" w:themeFill="accent2" w:themeFillShade="BF"/>
          </w:tcPr>
          <w:p w:rsidR="00F82A27" w:rsidRPr="00B56D54" w:rsidRDefault="00F82A27" w:rsidP="00BE4CD0">
            <w:pPr>
              <w:spacing w:after="160" w:line="259" w:lineRule="auto"/>
              <w:rPr>
                <w:rFonts w:cs="Franklin Gothic Book"/>
                <w:color w:val="FFFFFF" w:themeColor="background1"/>
                <w:sz w:val="23"/>
                <w:szCs w:val="23"/>
              </w:rPr>
            </w:pPr>
            <w:r w:rsidRPr="00B56D54">
              <w:rPr>
                <w:rFonts w:cs="Franklin Gothic Book"/>
                <w:color w:val="FFFFFF" w:themeColor="background1"/>
                <w:sz w:val="23"/>
                <w:szCs w:val="23"/>
              </w:rPr>
              <w:t>Abbreviation</w:t>
            </w:r>
          </w:p>
        </w:tc>
        <w:tc>
          <w:tcPr>
            <w:tcW w:w="8221" w:type="dxa"/>
            <w:shd w:val="clear" w:color="auto" w:fill="1C6194" w:themeFill="accent2" w:themeFillShade="BF"/>
          </w:tcPr>
          <w:p w:rsidR="00F82A27" w:rsidRPr="00020F33" w:rsidRDefault="00F82A27" w:rsidP="00BE4CD0">
            <w:pPr>
              <w:spacing w:after="160" w:line="259" w:lineRule="auto"/>
              <w:rPr>
                <w:rFonts w:cs="Franklin Gothic Book"/>
                <w:color w:val="FFFFFF" w:themeColor="background1"/>
                <w:sz w:val="23"/>
                <w:szCs w:val="23"/>
              </w:rPr>
            </w:pPr>
            <w:r>
              <w:rPr>
                <w:rFonts w:cs="Franklin Gothic Book"/>
                <w:color w:val="FFFFFF" w:themeColor="background1"/>
                <w:sz w:val="23"/>
                <w:szCs w:val="23"/>
              </w:rPr>
              <w:t>Meaning</w:t>
            </w:r>
          </w:p>
        </w:tc>
      </w:tr>
      <w:tr w:rsidR="00F82A27" w:rsidRPr="00A31A61" w:rsidTr="00F82A27">
        <w:tc>
          <w:tcPr>
            <w:tcW w:w="1473" w:type="dxa"/>
          </w:tcPr>
          <w:p w:rsidR="00F82A27" w:rsidRPr="00A31A61" w:rsidRDefault="00F82A27" w:rsidP="00BE4CD0">
            <w:pPr>
              <w:rPr>
                <w:rFonts w:cs="Franklin Gothic Book"/>
                <w:color w:val="000000"/>
                <w:sz w:val="20"/>
                <w:szCs w:val="20"/>
              </w:rPr>
            </w:pPr>
            <w:r>
              <w:rPr>
                <w:rFonts w:cs="Franklin Gothic Book"/>
                <w:color w:val="000000"/>
                <w:sz w:val="20"/>
                <w:szCs w:val="20"/>
              </w:rPr>
              <w:t>ES</w:t>
            </w:r>
          </w:p>
        </w:tc>
        <w:tc>
          <w:tcPr>
            <w:tcW w:w="8221" w:type="dxa"/>
          </w:tcPr>
          <w:p w:rsidR="00F82A27" w:rsidRPr="00A31A61" w:rsidRDefault="00F82A27" w:rsidP="00BE4CD0">
            <w:pPr>
              <w:pStyle w:val="TableText"/>
              <w:rPr>
                <w:rFonts w:cs="Franklin Gothic Book"/>
                <w:color w:val="000000"/>
                <w:sz w:val="20"/>
                <w:szCs w:val="20"/>
              </w:rPr>
            </w:pPr>
            <w:r>
              <w:rPr>
                <w:rFonts w:cs="Franklin Gothic Book"/>
                <w:color w:val="000000"/>
                <w:sz w:val="20"/>
                <w:szCs w:val="20"/>
              </w:rPr>
              <w:t>Endoscopy System Supplier</w:t>
            </w:r>
          </w:p>
        </w:tc>
      </w:tr>
      <w:tr w:rsidR="00F82A27" w:rsidRPr="00A31A61" w:rsidTr="00F82A27">
        <w:tc>
          <w:tcPr>
            <w:tcW w:w="1473" w:type="dxa"/>
          </w:tcPr>
          <w:p w:rsidR="00F82A27" w:rsidRPr="00A31A61" w:rsidRDefault="00F82A27" w:rsidP="00BE4CD0">
            <w:pPr>
              <w:rPr>
                <w:rFonts w:cs="Franklin Gothic Book"/>
                <w:color w:val="000000"/>
                <w:sz w:val="20"/>
                <w:szCs w:val="20"/>
              </w:rPr>
            </w:pPr>
            <w:r>
              <w:rPr>
                <w:rFonts w:cs="Franklin Gothic Book"/>
                <w:color w:val="000000"/>
                <w:sz w:val="20"/>
                <w:szCs w:val="20"/>
              </w:rPr>
              <w:t>NED</w:t>
            </w:r>
          </w:p>
        </w:tc>
        <w:tc>
          <w:tcPr>
            <w:tcW w:w="8221" w:type="dxa"/>
          </w:tcPr>
          <w:p w:rsidR="00F82A27" w:rsidRPr="00A31A61" w:rsidRDefault="00F82A27" w:rsidP="00BE4CD0">
            <w:pPr>
              <w:pStyle w:val="TableText"/>
              <w:rPr>
                <w:rFonts w:cs="Franklin Gothic Book"/>
                <w:color w:val="000000"/>
                <w:sz w:val="20"/>
                <w:szCs w:val="20"/>
              </w:rPr>
            </w:pPr>
            <w:r>
              <w:rPr>
                <w:rFonts w:cs="Franklin Gothic Book"/>
                <w:color w:val="000000"/>
                <w:sz w:val="20"/>
                <w:szCs w:val="20"/>
              </w:rPr>
              <w:t>National Endoscopy Database</w:t>
            </w:r>
          </w:p>
        </w:tc>
      </w:tr>
      <w:tr w:rsidR="00F82A27" w:rsidRPr="00A31A61" w:rsidTr="00F82A27">
        <w:tc>
          <w:tcPr>
            <w:tcW w:w="1473" w:type="dxa"/>
          </w:tcPr>
          <w:p w:rsidR="00F82A27" w:rsidRDefault="00F82A27" w:rsidP="00BE4CD0">
            <w:pPr>
              <w:rPr>
                <w:rFonts w:cs="Franklin Gothic Book"/>
                <w:color w:val="000000"/>
                <w:sz w:val="20"/>
                <w:szCs w:val="20"/>
              </w:rPr>
            </w:pPr>
            <w:r>
              <w:rPr>
                <w:rFonts w:cs="Franklin Gothic Book"/>
                <w:color w:val="000000"/>
                <w:sz w:val="20"/>
                <w:szCs w:val="20"/>
              </w:rPr>
              <w:t>JETS</w:t>
            </w:r>
          </w:p>
        </w:tc>
        <w:tc>
          <w:tcPr>
            <w:tcW w:w="8221" w:type="dxa"/>
          </w:tcPr>
          <w:p w:rsidR="00F82A27" w:rsidRDefault="00F82A27" w:rsidP="00BE4CD0">
            <w:pPr>
              <w:pStyle w:val="TableText"/>
              <w:rPr>
                <w:rFonts w:cs="Franklin Gothic Book"/>
                <w:color w:val="000000"/>
                <w:sz w:val="20"/>
                <w:szCs w:val="20"/>
              </w:rPr>
            </w:pPr>
            <w:r>
              <w:rPr>
                <w:rFonts w:cs="Franklin Gothic Book"/>
                <w:color w:val="000000"/>
                <w:sz w:val="20"/>
                <w:szCs w:val="20"/>
              </w:rPr>
              <w:t>JAG Endoscopy Training System (</w:t>
            </w:r>
            <w:hyperlink r:id="rId10" w:history="1">
              <w:r w:rsidRPr="002A5E53">
                <w:rPr>
                  <w:rStyle w:val="Hyperlink"/>
                  <w:rFonts w:cs="Franklin Gothic Book"/>
                  <w:color w:val="0070C0"/>
                  <w:sz w:val="20"/>
                  <w:szCs w:val="20"/>
                </w:rPr>
                <w:t>www.jets.nhs.uk</w:t>
              </w:r>
            </w:hyperlink>
            <w:r>
              <w:rPr>
                <w:rFonts w:cs="Franklin Gothic Book"/>
                <w:color w:val="000000"/>
                <w:sz w:val="20"/>
                <w:szCs w:val="20"/>
              </w:rPr>
              <w:t>)</w:t>
            </w:r>
          </w:p>
        </w:tc>
      </w:tr>
      <w:tr w:rsidR="00F82A27" w:rsidRPr="00A31A61" w:rsidTr="00F82A27">
        <w:tc>
          <w:tcPr>
            <w:tcW w:w="1473" w:type="dxa"/>
          </w:tcPr>
          <w:p w:rsidR="00F82A27" w:rsidRDefault="00F82A27" w:rsidP="00BE4CD0">
            <w:pPr>
              <w:rPr>
                <w:rFonts w:cs="Franklin Gothic Book"/>
                <w:color w:val="000000"/>
                <w:sz w:val="20"/>
                <w:szCs w:val="20"/>
              </w:rPr>
            </w:pPr>
            <w:r>
              <w:rPr>
                <w:rFonts w:cs="Franklin Gothic Book"/>
                <w:color w:val="000000"/>
                <w:sz w:val="20"/>
                <w:szCs w:val="20"/>
              </w:rPr>
              <w:t>JAG</w:t>
            </w:r>
          </w:p>
        </w:tc>
        <w:tc>
          <w:tcPr>
            <w:tcW w:w="8221" w:type="dxa"/>
          </w:tcPr>
          <w:p w:rsidR="00F82A27" w:rsidRDefault="00F82A27" w:rsidP="00BE4CD0">
            <w:pPr>
              <w:pStyle w:val="TableText"/>
              <w:rPr>
                <w:rFonts w:cs="Franklin Gothic Book"/>
                <w:color w:val="000000"/>
                <w:sz w:val="20"/>
                <w:szCs w:val="20"/>
              </w:rPr>
            </w:pPr>
            <w:r>
              <w:rPr>
                <w:rFonts w:cs="Franklin Gothic Book"/>
                <w:color w:val="000000"/>
                <w:sz w:val="20"/>
                <w:szCs w:val="20"/>
              </w:rPr>
              <w:t>Joint Advisory Group on GI Endoscopy (</w:t>
            </w:r>
            <w:hyperlink r:id="rId11" w:history="1">
              <w:r w:rsidRPr="002A5E53">
                <w:rPr>
                  <w:rStyle w:val="Hyperlink"/>
                  <w:rFonts w:cs="Franklin Gothic Book"/>
                  <w:color w:val="0070C0"/>
                  <w:sz w:val="20"/>
                  <w:szCs w:val="20"/>
                </w:rPr>
                <w:t>www.thejag.nhs.uk</w:t>
              </w:r>
            </w:hyperlink>
            <w:r>
              <w:rPr>
                <w:rFonts w:cs="Franklin Gothic Book"/>
                <w:color w:val="000000"/>
                <w:sz w:val="20"/>
                <w:szCs w:val="20"/>
              </w:rPr>
              <w:t>)</w:t>
            </w:r>
          </w:p>
        </w:tc>
      </w:tr>
      <w:tr w:rsidR="00F82A27" w:rsidRPr="00A31A61" w:rsidTr="00F82A27">
        <w:tc>
          <w:tcPr>
            <w:tcW w:w="1473" w:type="dxa"/>
          </w:tcPr>
          <w:p w:rsidR="00F82A27" w:rsidRDefault="00F82A27" w:rsidP="00BE4CD0">
            <w:pPr>
              <w:rPr>
                <w:rFonts w:cs="Franklin Gothic Book"/>
                <w:color w:val="000000"/>
                <w:sz w:val="20"/>
                <w:szCs w:val="20"/>
              </w:rPr>
            </w:pPr>
            <w:r w:rsidRPr="00B56D54">
              <w:rPr>
                <w:rFonts w:cs="Franklin Gothic Book"/>
                <w:color w:val="000000"/>
                <w:sz w:val="20"/>
                <w:szCs w:val="20"/>
              </w:rPr>
              <w:t>ODS</w:t>
            </w:r>
          </w:p>
        </w:tc>
        <w:tc>
          <w:tcPr>
            <w:tcW w:w="8221" w:type="dxa"/>
          </w:tcPr>
          <w:p w:rsidR="00F82A27" w:rsidRPr="00B56D54" w:rsidRDefault="00F82A27" w:rsidP="00BE4CD0">
            <w:pPr>
              <w:pStyle w:val="TableText"/>
              <w:rPr>
                <w:rFonts w:asciiTheme="minorHAnsi" w:hAnsiTheme="minorHAnsi"/>
                <w:color w:val="000000"/>
                <w:lang w:val="en-US"/>
              </w:rPr>
            </w:pPr>
            <w:r w:rsidRPr="00B56D54">
              <w:rPr>
                <w:rFonts w:cs="Franklin Gothic Book"/>
                <w:color w:val="000000"/>
                <w:sz w:val="20"/>
                <w:szCs w:val="20"/>
              </w:rPr>
              <w:t>Organisation Data Service (ODS) codes</w:t>
            </w:r>
            <w:r w:rsidRPr="00B56D54">
              <w:rPr>
                <w:rFonts w:cs="Franklin Gothic Book"/>
                <w:color w:val="000000"/>
                <w:sz w:val="20"/>
                <w:szCs w:val="20"/>
              </w:rPr>
              <w:br/>
            </w:r>
            <w:r w:rsidRPr="00B56D54">
              <w:rPr>
                <w:rFonts w:asciiTheme="minorHAnsi" w:hAnsiTheme="minorHAnsi" w:cs="Franklin Gothic Book"/>
                <w:color w:val="000000"/>
                <w:sz w:val="20"/>
                <w:szCs w:val="20"/>
                <w:lang w:val="en-US"/>
              </w:rPr>
              <w:t>For example: RGQ</w:t>
            </w:r>
            <w:r>
              <w:rPr>
                <w:rFonts w:asciiTheme="minorHAnsi" w:hAnsiTheme="minorHAnsi" w:cs="Franklin Gothic Book"/>
                <w:color w:val="000000"/>
                <w:sz w:val="20"/>
                <w:szCs w:val="20"/>
                <w:lang w:val="en-US"/>
              </w:rPr>
              <w:t xml:space="preserve"> for </w:t>
            </w:r>
            <w:r w:rsidRPr="00B56D54">
              <w:rPr>
                <w:rFonts w:asciiTheme="minorHAnsi" w:hAnsiTheme="minorHAnsi" w:cs="Franklin Gothic Book"/>
                <w:color w:val="000000"/>
                <w:sz w:val="20"/>
                <w:szCs w:val="20"/>
                <w:lang w:val="en-US"/>
              </w:rPr>
              <w:t>IPSWICH HOSPITAL NHS TRUST</w:t>
            </w:r>
            <w:r>
              <w:rPr>
                <w:rFonts w:asciiTheme="minorHAnsi" w:hAnsiTheme="minorHAnsi" w:cs="Franklin Gothic Book"/>
                <w:color w:val="000000"/>
                <w:sz w:val="20"/>
                <w:szCs w:val="20"/>
                <w:lang w:val="en-US"/>
              </w:rPr>
              <w:t>.</w:t>
            </w:r>
          </w:p>
          <w:p w:rsidR="00F82A27" w:rsidRPr="00B56D54" w:rsidRDefault="00F82A27" w:rsidP="00BE4CD0">
            <w:pPr>
              <w:pStyle w:val="TableText"/>
              <w:rPr>
                <w:rFonts w:cs="Franklin Gothic Book"/>
                <w:color w:val="000000"/>
                <w:sz w:val="20"/>
                <w:szCs w:val="20"/>
              </w:rPr>
            </w:pPr>
            <w:r w:rsidRPr="00B56D54">
              <w:rPr>
                <w:rFonts w:asciiTheme="minorHAnsi" w:hAnsiTheme="minorHAnsi"/>
                <w:color w:val="000000"/>
                <w:sz w:val="20"/>
                <w:lang w:val="en-US"/>
              </w:rPr>
              <w:t>A complete listing can be found in the blow</w:t>
            </w:r>
            <w:r w:rsidRPr="00B56D54">
              <w:rPr>
                <w:rFonts w:asciiTheme="minorHAnsi" w:hAnsiTheme="minorHAnsi"/>
                <w:color w:val="000000"/>
                <w:sz w:val="20"/>
                <w:lang w:val="en-US"/>
              </w:rPr>
              <w:br/>
            </w:r>
            <w:r w:rsidRPr="00B56D54">
              <w:rPr>
                <w:rStyle w:val="Hyperlink"/>
                <w:rFonts w:cs="Franklin Gothic Book"/>
                <w:color w:val="auto"/>
                <w:sz w:val="20"/>
                <w:szCs w:val="20"/>
                <w:u w:val="none"/>
              </w:rPr>
              <w:t>(</w:t>
            </w:r>
            <w:hyperlink r:id="rId12" w:history="1">
              <w:r w:rsidRPr="00B56D54">
                <w:rPr>
                  <w:rStyle w:val="Hyperlink"/>
                  <w:rFonts w:cs="Franklin Gothic Book"/>
                  <w:color w:val="0070C0"/>
                  <w:sz w:val="20"/>
                  <w:szCs w:val="20"/>
                  <w:u w:val="none"/>
                </w:rPr>
                <w:t>http://www.connectingforhealth.nhs.uk/systemsandservices/data/ods/datafiles/tr.csv/view</w:t>
              </w:r>
            </w:hyperlink>
            <w:r w:rsidRPr="00B56D54">
              <w:rPr>
                <w:rStyle w:val="Hyperlink"/>
                <w:rFonts w:cs="Franklin Gothic Book"/>
                <w:color w:val="auto"/>
                <w:sz w:val="20"/>
                <w:szCs w:val="20"/>
                <w:u w:val="none"/>
              </w:rPr>
              <w:t>)</w:t>
            </w:r>
          </w:p>
        </w:tc>
      </w:tr>
      <w:tr w:rsidR="00F82A27" w:rsidRPr="00A31A61" w:rsidTr="00F82A27">
        <w:tc>
          <w:tcPr>
            <w:tcW w:w="1473" w:type="dxa"/>
          </w:tcPr>
          <w:p w:rsidR="00F82A27" w:rsidRPr="00B56D54" w:rsidRDefault="00F82A27" w:rsidP="00BE4CD0">
            <w:pPr>
              <w:rPr>
                <w:rFonts w:cs="Franklin Gothic Book"/>
                <w:color w:val="000000"/>
                <w:sz w:val="20"/>
                <w:szCs w:val="20"/>
              </w:rPr>
            </w:pPr>
            <w:r w:rsidRPr="00B56D54">
              <w:rPr>
                <w:rFonts w:cs="Franklin Gothic Book"/>
                <w:color w:val="000000"/>
                <w:sz w:val="20"/>
                <w:szCs w:val="20"/>
              </w:rPr>
              <w:t>ERS</w:t>
            </w:r>
          </w:p>
        </w:tc>
        <w:tc>
          <w:tcPr>
            <w:tcW w:w="8221" w:type="dxa"/>
          </w:tcPr>
          <w:p w:rsidR="00F82A27" w:rsidRDefault="00F82A27" w:rsidP="00BE4CD0">
            <w:pPr>
              <w:pStyle w:val="TableText"/>
              <w:rPr>
                <w:rFonts w:cs="Franklin Gothic Book"/>
                <w:color w:val="000000"/>
                <w:sz w:val="20"/>
                <w:szCs w:val="20"/>
              </w:rPr>
            </w:pPr>
            <w:r>
              <w:rPr>
                <w:rFonts w:cs="Franklin Gothic Book"/>
                <w:color w:val="000000"/>
                <w:sz w:val="20"/>
                <w:szCs w:val="20"/>
              </w:rPr>
              <w:t>Endoscopy Reporting System</w:t>
            </w:r>
          </w:p>
        </w:tc>
      </w:tr>
    </w:tbl>
    <w:p w:rsidR="00F82A27" w:rsidRDefault="00F82A27" w:rsidP="008A644D">
      <w:pPr>
        <w:rPr>
          <w:b/>
        </w:rPr>
      </w:pPr>
    </w:p>
    <w:p w:rsidR="00BE5C9C" w:rsidRPr="00BE5C9C" w:rsidRDefault="001F34A1" w:rsidP="008A644D">
      <w:pPr>
        <w:rPr>
          <w:b/>
        </w:rPr>
      </w:pPr>
      <w:r w:rsidRPr="001F34A1">
        <w:rPr>
          <w:b/>
        </w:rPr>
        <w:t>Terminology</w:t>
      </w:r>
    </w:p>
    <w:tbl>
      <w:tblPr>
        <w:tblStyle w:val="TableGrid"/>
        <w:tblW w:w="0" w:type="auto"/>
        <w:tblLook w:val="04A0" w:firstRow="1" w:lastRow="0" w:firstColumn="1" w:lastColumn="0" w:noHBand="0" w:noVBand="1"/>
      </w:tblPr>
      <w:tblGrid>
        <w:gridCol w:w="1555"/>
        <w:gridCol w:w="8221"/>
      </w:tblGrid>
      <w:tr w:rsidR="00BE5C9C" w:rsidRPr="00020F33" w:rsidTr="00981273">
        <w:tc>
          <w:tcPr>
            <w:tcW w:w="1555" w:type="dxa"/>
            <w:shd w:val="clear" w:color="auto" w:fill="1C6194" w:themeFill="accent2" w:themeFillShade="BF"/>
          </w:tcPr>
          <w:p w:rsidR="00BE5C9C" w:rsidRPr="00020F33" w:rsidRDefault="001F34A1" w:rsidP="001F34A1">
            <w:pPr>
              <w:spacing w:after="160" w:line="259" w:lineRule="auto"/>
              <w:rPr>
                <w:rFonts w:cs="Franklin Gothic Book"/>
                <w:color w:val="FFFFFF" w:themeColor="background1"/>
                <w:sz w:val="23"/>
                <w:szCs w:val="23"/>
              </w:rPr>
            </w:pPr>
            <w:r>
              <w:rPr>
                <w:rFonts w:cs="Franklin Gothic Book"/>
                <w:color w:val="FFFFFF" w:themeColor="background1"/>
                <w:sz w:val="23"/>
                <w:szCs w:val="23"/>
              </w:rPr>
              <w:t>Term</w:t>
            </w:r>
          </w:p>
        </w:tc>
        <w:tc>
          <w:tcPr>
            <w:tcW w:w="8221" w:type="dxa"/>
            <w:shd w:val="clear" w:color="auto" w:fill="1C6194" w:themeFill="accent2" w:themeFillShade="BF"/>
          </w:tcPr>
          <w:p w:rsidR="00BE5C9C" w:rsidRPr="00020F33" w:rsidRDefault="001F34A1" w:rsidP="000E1A46">
            <w:pPr>
              <w:spacing w:after="160" w:line="259" w:lineRule="auto"/>
              <w:rPr>
                <w:rFonts w:cs="Franklin Gothic Book"/>
                <w:color w:val="FFFFFF" w:themeColor="background1"/>
                <w:sz w:val="23"/>
                <w:szCs w:val="23"/>
              </w:rPr>
            </w:pPr>
            <w:r>
              <w:rPr>
                <w:rFonts w:cs="Franklin Gothic Book"/>
                <w:color w:val="FFFFFF" w:themeColor="background1"/>
                <w:sz w:val="23"/>
                <w:szCs w:val="23"/>
              </w:rPr>
              <w:t>Meaning</w:t>
            </w:r>
          </w:p>
        </w:tc>
      </w:tr>
      <w:tr w:rsidR="00BE5C9C" w:rsidRPr="00A31A61" w:rsidTr="00981273">
        <w:tc>
          <w:tcPr>
            <w:tcW w:w="1555" w:type="dxa"/>
          </w:tcPr>
          <w:p w:rsidR="00BE5C9C" w:rsidRPr="00A31A61" w:rsidRDefault="00BE5C9C" w:rsidP="000E1A46">
            <w:pPr>
              <w:rPr>
                <w:rFonts w:cs="Franklin Gothic Book"/>
                <w:color w:val="000000"/>
                <w:sz w:val="20"/>
                <w:szCs w:val="20"/>
              </w:rPr>
            </w:pPr>
          </w:p>
        </w:tc>
        <w:tc>
          <w:tcPr>
            <w:tcW w:w="8221" w:type="dxa"/>
          </w:tcPr>
          <w:p w:rsidR="00BE5C9C" w:rsidRPr="00A31A61" w:rsidRDefault="00BE5C9C" w:rsidP="000E1A46">
            <w:pPr>
              <w:pStyle w:val="TableText"/>
              <w:rPr>
                <w:rFonts w:cs="Franklin Gothic Book"/>
                <w:color w:val="000000"/>
                <w:sz w:val="20"/>
                <w:szCs w:val="20"/>
              </w:rPr>
            </w:pPr>
          </w:p>
        </w:tc>
      </w:tr>
    </w:tbl>
    <w:p w:rsidR="00FA4D74" w:rsidRDefault="00FA4D74"/>
    <w:p w:rsidR="008B0F2F" w:rsidRDefault="008B0F2F" w:rsidP="008A644D"/>
    <w:p w:rsidR="00161E07" w:rsidRDefault="00161E07">
      <w:pPr>
        <w:rPr>
          <w:rFonts w:asciiTheme="majorHAnsi" w:eastAsiaTheme="majorEastAsia" w:hAnsiTheme="majorHAnsi" w:cstheme="majorBidi"/>
          <w:b/>
          <w:bCs/>
          <w:sz w:val="40"/>
          <w:szCs w:val="40"/>
        </w:rPr>
      </w:pPr>
      <w:r>
        <w:br w:type="page"/>
      </w:r>
    </w:p>
    <w:p w:rsidR="009C309D" w:rsidRDefault="002B74FD" w:rsidP="009C309D">
      <w:pPr>
        <w:pStyle w:val="Heading1"/>
        <w:numPr>
          <w:ilvl w:val="0"/>
          <w:numId w:val="2"/>
        </w:numPr>
      </w:pPr>
      <w:r>
        <w:lastRenderedPageBreak/>
        <w:t>The JETS Website</w:t>
      </w:r>
    </w:p>
    <w:p w:rsidR="00D666E7" w:rsidRDefault="00D666E7" w:rsidP="009C309D"/>
    <w:p w:rsidR="002B74FD" w:rsidRPr="002B74FD" w:rsidRDefault="002B74FD" w:rsidP="009C309D">
      <w:pPr>
        <w:rPr>
          <w:b/>
        </w:rPr>
      </w:pPr>
      <w:r w:rsidRPr="002B74FD">
        <w:rPr>
          <w:b/>
        </w:rPr>
        <w:t>Access</w:t>
      </w:r>
    </w:p>
    <w:p w:rsidR="002B74FD" w:rsidRDefault="002B74FD" w:rsidP="002B74FD">
      <w:pPr>
        <w:jc w:val="both"/>
      </w:pPr>
      <w:r>
        <w:t>A Test version of the JETS website has been setup and made available on the internet to allow Endoscopy System Suppliers to test their own generated files work in a test environment.</w:t>
      </w:r>
    </w:p>
    <w:p w:rsidR="002B74FD" w:rsidRDefault="002B74FD" w:rsidP="002B74FD">
      <w:r>
        <w:t>To access the Test JETS website, User your internet browser to navigate to the following web address:</w:t>
      </w:r>
    </w:p>
    <w:p w:rsidR="002B74FD" w:rsidRPr="002B74FD" w:rsidRDefault="0016145D" w:rsidP="002B74FD">
      <w:pPr>
        <w:rPr>
          <w:b/>
          <w:color w:val="0070C0"/>
        </w:rPr>
      </w:pPr>
      <w:hyperlink r:id="rId13" w:history="1">
        <w:r w:rsidR="002B74FD" w:rsidRPr="002B74FD">
          <w:rPr>
            <w:rStyle w:val="Hyperlink"/>
            <w:b/>
            <w:color w:val="0070C0"/>
          </w:rPr>
          <w:t>http://ned.weblogik.co.uk</w:t>
        </w:r>
      </w:hyperlink>
    </w:p>
    <w:p w:rsidR="002B74FD" w:rsidRPr="00CA68B5" w:rsidRDefault="002B74FD" w:rsidP="002B74FD">
      <w:pPr>
        <w:rPr>
          <w:b/>
        </w:rPr>
      </w:pPr>
      <w:r w:rsidRPr="00CA68B5">
        <w:rPr>
          <w:b/>
        </w:rPr>
        <w:t>Logging in</w:t>
      </w:r>
    </w:p>
    <w:p w:rsidR="002B74FD" w:rsidRDefault="002B74FD" w:rsidP="002B74FD">
      <w:r>
        <w:t>To login to the website click the</w:t>
      </w:r>
      <w:r w:rsidRPr="00F6631B">
        <w:rPr>
          <w:i/>
        </w:rPr>
        <w:t xml:space="preserve"> Login/Register </w:t>
      </w:r>
      <w:r>
        <w:t>button in the top right hand corner of the home page to reveal the sign in panel.</w:t>
      </w:r>
    </w:p>
    <w:p w:rsidR="002B74FD" w:rsidRPr="00CA68B5" w:rsidRDefault="002B74FD" w:rsidP="002B74FD">
      <w:pPr>
        <w:jc w:val="center"/>
        <w:rPr>
          <w:sz w:val="16"/>
        </w:rPr>
      </w:pPr>
      <w:r>
        <w:rPr>
          <w:noProof/>
          <w:lang w:val="en-GB" w:eastAsia="en-GB"/>
        </w:rPr>
        <w:drawing>
          <wp:inline distT="0" distB="0" distL="0" distR="0" wp14:anchorId="174E09A7" wp14:editId="27D5024B">
            <wp:extent cx="5137677" cy="4779645"/>
            <wp:effectExtent l="76200" t="76200" r="139700" b="135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9289" cy="4781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B74FD" w:rsidRDefault="002B74FD">
      <w:r>
        <w:br w:type="page"/>
      </w:r>
    </w:p>
    <w:p w:rsidR="002B74FD" w:rsidRDefault="002B74FD" w:rsidP="002B74FD">
      <w:r>
        <w:lastRenderedPageBreak/>
        <w:t>Each supplier will be provided with the following accounts which will be allocated to a site. This will allow each supplier to login, Upload date and check the data has been correctly allocated to the appropriate endoscopist.</w:t>
      </w:r>
    </w:p>
    <w:tbl>
      <w:tblPr>
        <w:tblStyle w:val="TableGrid"/>
        <w:tblW w:w="9351" w:type="dxa"/>
        <w:tblLook w:val="04A0" w:firstRow="1" w:lastRow="0" w:firstColumn="1" w:lastColumn="0" w:noHBand="0" w:noVBand="1"/>
      </w:tblPr>
      <w:tblGrid>
        <w:gridCol w:w="2122"/>
        <w:gridCol w:w="7229"/>
      </w:tblGrid>
      <w:tr w:rsidR="002B74FD" w:rsidTr="0031034F">
        <w:tc>
          <w:tcPr>
            <w:tcW w:w="2122" w:type="dxa"/>
            <w:shd w:val="clear" w:color="auto" w:fill="BFBFBF" w:themeFill="background1" w:themeFillShade="BF"/>
          </w:tcPr>
          <w:p w:rsidR="002B74FD" w:rsidRPr="00CA68B5" w:rsidRDefault="002B74FD" w:rsidP="0031034F">
            <w:pPr>
              <w:rPr>
                <w:b/>
              </w:rPr>
            </w:pPr>
            <w:r w:rsidRPr="00CA68B5">
              <w:rPr>
                <w:b/>
              </w:rPr>
              <w:t>Account Type</w:t>
            </w:r>
          </w:p>
        </w:tc>
        <w:tc>
          <w:tcPr>
            <w:tcW w:w="7229" w:type="dxa"/>
            <w:shd w:val="clear" w:color="auto" w:fill="BFBFBF" w:themeFill="background1" w:themeFillShade="BF"/>
          </w:tcPr>
          <w:p w:rsidR="002B74FD" w:rsidRPr="00CA68B5" w:rsidRDefault="002B74FD" w:rsidP="0031034F">
            <w:pPr>
              <w:rPr>
                <w:b/>
              </w:rPr>
            </w:pPr>
            <w:r w:rsidRPr="00CA68B5">
              <w:rPr>
                <w:b/>
              </w:rPr>
              <w:t>Description</w:t>
            </w:r>
          </w:p>
        </w:tc>
      </w:tr>
      <w:tr w:rsidR="002B74FD" w:rsidTr="0031034F">
        <w:tc>
          <w:tcPr>
            <w:tcW w:w="2122" w:type="dxa"/>
          </w:tcPr>
          <w:p w:rsidR="002B74FD" w:rsidRPr="00CA68B5" w:rsidRDefault="002B74FD" w:rsidP="0031034F">
            <w:r>
              <w:t>Manager</w:t>
            </w:r>
          </w:p>
        </w:tc>
        <w:tc>
          <w:tcPr>
            <w:tcW w:w="7229" w:type="dxa"/>
          </w:tcPr>
          <w:p w:rsidR="002B74FD" w:rsidRDefault="002B74FD" w:rsidP="0031034F">
            <w:r>
              <w:t>This account can be used to upload files manually to the JETS website</w:t>
            </w:r>
          </w:p>
          <w:p w:rsidR="004B440B" w:rsidRDefault="004B440B" w:rsidP="0031034F"/>
        </w:tc>
      </w:tr>
      <w:tr w:rsidR="002B74FD" w:rsidTr="0031034F">
        <w:trPr>
          <w:trHeight w:val="219"/>
        </w:trPr>
        <w:tc>
          <w:tcPr>
            <w:tcW w:w="2122" w:type="dxa"/>
          </w:tcPr>
          <w:p w:rsidR="002B74FD" w:rsidRDefault="002B74FD" w:rsidP="0031034F">
            <w:r>
              <w:t>Trainee</w:t>
            </w:r>
          </w:p>
        </w:tc>
        <w:tc>
          <w:tcPr>
            <w:tcW w:w="7229" w:type="dxa"/>
          </w:tcPr>
          <w:p w:rsidR="002B74FD" w:rsidRDefault="002B74FD" w:rsidP="0031034F">
            <w:r>
              <w:t>The Trainee account can be used to upload procedure data against their unique ID/professional body.</w:t>
            </w:r>
          </w:p>
        </w:tc>
      </w:tr>
      <w:tr w:rsidR="002B74FD" w:rsidTr="0031034F">
        <w:tc>
          <w:tcPr>
            <w:tcW w:w="2122" w:type="dxa"/>
          </w:tcPr>
          <w:p w:rsidR="002B74FD" w:rsidRDefault="002B74FD" w:rsidP="0031034F">
            <w:r>
              <w:t>Trainer</w:t>
            </w:r>
          </w:p>
        </w:tc>
        <w:tc>
          <w:tcPr>
            <w:tcW w:w="7229" w:type="dxa"/>
          </w:tcPr>
          <w:p w:rsidR="002B74FD" w:rsidRDefault="002B74FD" w:rsidP="0031034F">
            <w:r>
              <w:t>Trainer accounts will contain a duplicate of the trainee’s information given they are responsible for the procedure.</w:t>
            </w:r>
          </w:p>
        </w:tc>
      </w:tr>
    </w:tbl>
    <w:p w:rsidR="002B74FD" w:rsidRDefault="002B74FD" w:rsidP="002B74FD"/>
    <w:p w:rsidR="002B74FD" w:rsidRDefault="002B74FD" w:rsidP="002B74FD">
      <w:pPr>
        <w:rPr>
          <w:b/>
        </w:rPr>
      </w:pPr>
      <w:r>
        <w:rPr>
          <w:b/>
        </w:rPr>
        <w:t xml:space="preserve">When provided with these accounts and a test site it is important to create test files the corresponding </w:t>
      </w:r>
      <w:r w:rsidRPr="009E47B0">
        <w:rPr>
          <w:b/>
        </w:rPr>
        <w:t>unique ID</w:t>
      </w:r>
      <w:r>
        <w:rPr>
          <w:b/>
        </w:rPr>
        <w:t>s</w:t>
      </w:r>
      <w:r w:rsidRPr="009E47B0">
        <w:rPr>
          <w:b/>
        </w:rPr>
        <w:t>/professional body</w:t>
      </w:r>
      <w:r>
        <w:rPr>
          <w:b/>
        </w:rPr>
        <w:t xml:space="preserve"> to ensure the file is accepted by JETS.</w:t>
      </w:r>
    </w:p>
    <w:p w:rsidR="002B74FD" w:rsidRDefault="002B74FD" w:rsidP="002B74FD"/>
    <w:p w:rsidR="002B74FD" w:rsidRDefault="002B74FD">
      <w:pPr>
        <w:rPr>
          <w:rFonts w:asciiTheme="majorHAnsi" w:eastAsiaTheme="majorEastAsia" w:hAnsiTheme="majorHAnsi" w:cstheme="majorBidi"/>
          <w:b/>
          <w:bCs/>
          <w:sz w:val="40"/>
          <w:szCs w:val="40"/>
        </w:rPr>
      </w:pPr>
      <w:bookmarkStart w:id="17" w:name="_Toc371950791"/>
      <w:r>
        <w:br w:type="page"/>
      </w:r>
    </w:p>
    <w:bookmarkEnd w:id="17"/>
    <w:p w:rsidR="00BC1845" w:rsidRDefault="002B74FD" w:rsidP="00BC1845">
      <w:pPr>
        <w:pStyle w:val="Heading1"/>
        <w:numPr>
          <w:ilvl w:val="0"/>
          <w:numId w:val="2"/>
        </w:numPr>
      </w:pPr>
      <w:r>
        <w:lastRenderedPageBreak/>
        <w:t>Uploading procedure data files</w:t>
      </w:r>
    </w:p>
    <w:p w:rsidR="00BC1845" w:rsidRDefault="00BC1845" w:rsidP="00BC1845"/>
    <w:p w:rsidR="002B74FD" w:rsidRPr="00BD3171" w:rsidRDefault="002B74FD" w:rsidP="002B74FD">
      <w:pPr>
        <w:rPr>
          <w:i/>
        </w:rPr>
      </w:pPr>
      <w:bookmarkStart w:id="18" w:name="_Toc371950792"/>
      <w:r w:rsidRPr="00BD3171">
        <w:t xml:space="preserve">To upload data into the JETs website login as a </w:t>
      </w:r>
      <w:r w:rsidRPr="00BD3171">
        <w:rPr>
          <w:i/>
        </w:rPr>
        <w:t>Manager</w:t>
      </w:r>
      <w:r w:rsidRPr="00BD3171">
        <w:t xml:space="preserve"> and click the </w:t>
      </w:r>
      <w:r w:rsidRPr="00856D8B">
        <w:rPr>
          <w:i/>
        </w:rPr>
        <w:t>ePortfolio</w:t>
      </w:r>
      <w:r w:rsidRPr="00BD3171">
        <w:t xml:space="preserve"> </w:t>
      </w:r>
      <w:r>
        <w:t xml:space="preserve">dropdown </w:t>
      </w:r>
      <w:r w:rsidRPr="00BD3171">
        <w:t>menu</w:t>
      </w:r>
      <w:r>
        <w:t xml:space="preserve"> item and select</w:t>
      </w:r>
      <w:r w:rsidRPr="00BD3171">
        <w:t xml:space="preserve"> </w:t>
      </w:r>
      <w:r w:rsidRPr="00BD3171">
        <w:rPr>
          <w:i/>
        </w:rPr>
        <w:t>NED Upload</w:t>
      </w:r>
      <w:r>
        <w:rPr>
          <w:i/>
        </w:rPr>
        <w:t>.</w:t>
      </w:r>
    </w:p>
    <w:p w:rsidR="002B74FD" w:rsidRDefault="002B74FD" w:rsidP="002B74FD">
      <w:pPr>
        <w:rPr>
          <w:b/>
        </w:rPr>
      </w:pPr>
      <w:r>
        <w:rPr>
          <w:noProof/>
          <w:lang w:val="en-GB" w:eastAsia="en-GB"/>
        </w:rPr>
        <w:drawing>
          <wp:inline distT="0" distB="0" distL="0" distR="0" wp14:anchorId="7451A638" wp14:editId="7B62B28B">
            <wp:extent cx="5731510" cy="3422015"/>
            <wp:effectExtent l="76200" t="76200" r="135890" b="140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422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B74FD" w:rsidRPr="00856D8B" w:rsidRDefault="002B74FD" w:rsidP="002B74FD">
      <w:r w:rsidRPr="00856D8B">
        <w:t>The</w:t>
      </w:r>
      <w:r>
        <w:t xml:space="preserve"> NED Upload screen will be displayed as per below.</w:t>
      </w:r>
    </w:p>
    <w:p w:rsidR="002B74FD" w:rsidRDefault="002B74FD" w:rsidP="002B74FD">
      <w:pPr>
        <w:rPr>
          <w:b/>
        </w:rPr>
      </w:pPr>
      <w:r>
        <w:rPr>
          <w:noProof/>
          <w:lang w:val="en-GB" w:eastAsia="en-GB"/>
        </w:rPr>
        <w:lastRenderedPageBreak/>
        <w:drawing>
          <wp:inline distT="0" distB="0" distL="0" distR="0" wp14:anchorId="1468769C" wp14:editId="069AF8BF">
            <wp:extent cx="5731510" cy="3519170"/>
            <wp:effectExtent l="76200" t="76200" r="135890" b="138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19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B74FD" w:rsidRDefault="002B74FD" w:rsidP="002B74FD">
      <w:pPr>
        <w:rPr>
          <w:b/>
        </w:rPr>
      </w:pPr>
    </w:p>
    <w:p w:rsidR="002B74FD" w:rsidRDefault="002B74FD" w:rsidP="002B74FD">
      <w:r>
        <w:t xml:space="preserve">The </w:t>
      </w:r>
      <w:r w:rsidRPr="00173BB7">
        <w:rPr>
          <w:b/>
        </w:rPr>
        <w:t>Unit</w:t>
      </w:r>
      <w:r>
        <w:t xml:space="preserve"> will be pre-set to a test unit assigned to your around.</w:t>
      </w:r>
    </w:p>
    <w:p w:rsidR="002B74FD" w:rsidRDefault="002B74FD" w:rsidP="002B74FD">
      <w:r>
        <w:t xml:space="preserve">The </w:t>
      </w:r>
      <w:r w:rsidRPr="00173BB7">
        <w:rPr>
          <w:b/>
        </w:rPr>
        <w:t>ERS System</w:t>
      </w:r>
      <w:r>
        <w:t xml:space="preserve"> list allows the manager to identify the source system where the file has come from.</w:t>
      </w:r>
    </w:p>
    <w:p w:rsidR="002B74FD" w:rsidRDefault="002B74FD" w:rsidP="002B74FD">
      <w:r>
        <w:t xml:space="preserve">Select </w:t>
      </w:r>
      <w:r w:rsidRPr="00431622">
        <w:rPr>
          <w:b/>
        </w:rPr>
        <w:t>Choose File</w:t>
      </w:r>
      <w:r>
        <w:rPr>
          <w:b/>
          <w:i/>
        </w:rPr>
        <w:t xml:space="preserve"> </w:t>
      </w:r>
      <w:r>
        <w:t xml:space="preserve">to select an xml file in the format of the </w:t>
      </w:r>
      <w:r w:rsidRPr="00431622">
        <w:rPr>
          <w:i/>
        </w:rPr>
        <w:t>SendBatchMessage</w:t>
      </w:r>
      <w:r>
        <w:t xml:space="preserve"> specification that has been generated by the ERS system.</w:t>
      </w:r>
    </w:p>
    <w:p w:rsidR="002B74FD" w:rsidRDefault="002B74FD" w:rsidP="002B74FD">
      <w:r>
        <w:t xml:space="preserve">Clicking </w:t>
      </w:r>
      <w:r w:rsidRPr="00431622">
        <w:rPr>
          <w:b/>
        </w:rPr>
        <w:t>upload</w:t>
      </w:r>
      <w:r>
        <w:t xml:space="preserve"> will start the file upload process.</w:t>
      </w:r>
    </w:p>
    <w:p w:rsidR="00014D99" w:rsidRDefault="00014D99">
      <w:r>
        <w:br w:type="page"/>
      </w:r>
    </w:p>
    <w:p w:rsidR="00014D99" w:rsidRDefault="00ED1CE0" w:rsidP="00014D99">
      <w:r>
        <w:rPr>
          <w:noProof/>
          <w:lang w:val="en-GB" w:eastAsia="en-GB"/>
        </w:rPr>
        <w:lastRenderedPageBreak/>
        <w:drawing>
          <wp:inline distT="0" distB="0" distL="0" distR="0" wp14:anchorId="6255A3B4" wp14:editId="6D8A4A12">
            <wp:extent cx="5666667" cy="4123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6667" cy="4123809"/>
                    </a:xfrm>
                    <a:prstGeom prst="rect">
                      <a:avLst/>
                    </a:prstGeom>
                  </pic:spPr>
                </pic:pic>
              </a:graphicData>
            </a:graphic>
          </wp:inline>
        </w:drawing>
      </w:r>
    </w:p>
    <w:p w:rsidR="00014D99" w:rsidRDefault="00014D99" w:rsidP="00014D99">
      <w:r>
        <w:t>Once queued for processing the file will appear in the table under the upload form.</w:t>
      </w:r>
    </w:p>
    <w:p w:rsidR="00014D99" w:rsidRPr="00FE74BF" w:rsidRDefault="00014D99" w:rsidP="00014D99">
      <w:r>
        <w:t xml:space="preserve">Unit Managers can visit the upload screen at any time to see the status of their uploaded files. </w:t>
      </w:r>
    </w:p>
    <w:p w:rsidR="00014D99" w:rsidRDefault="00FE74BF" w:rsidP="00014D99">
      <w:pPr>
        <w:rPr>
          <w:b/>
        </w:rPr>
      </w:pPr>
      <w:r>
        <w:rPr>
          <w:b/>
        </w:rPr>
        <w:br/>
      </w:r>
      <w:r w:rsidR="00014D99" w:rsidRPr="00AB6F39">
        <w:rPr>
          <w:b/>
        </w:rPr>
        <w:t>Understanding the status icons</w:t>
      </w:r>
    </w:p>
    <w:tbl>
      <w:tblPr>
        <w:tblStyle w:val="TableGrid"/>
        <w:tblW w:w="0" w:type="auto"/>
        <w:tblLook w:val="04A0" w:firstRow="1" w:lastRow="0" w:firstColumn="1" w:lastColumn="0" w:noHBand="0" w:noVBand="1"/>
      </w:tblPr>
      <w:tblGrid>
        <w:gridCol w:w="988"/>
        <w:gridCol w:w="8028"/>
      </w:tblGrid>
      <w:tr w:rsidR="00014D99" w:rsidTr="00ED1CE0">
        <w:tc>
          <w:tcPr>
            <w:tcW w:w="988" w:type="dxa"/>
          </w:tcPr>
          <w:p w:rsidR="00014D99" w:rsidRDefault="00014D99" w:rsidP="0031034F">
            <w:pPr>
              <w:tabs>
                <w:tab w:val="left" w:pos="780"/>
              </w:tabs>
              <w:rPr>
                <w:b/>
              </w:rPr>
            </w:pPr>
            <w:r>
              <w:rPr>
                <w:b/>
              </w:rPr>
              <w:t>Icon</w:t>
            </w:r>
          </w:p>
        </w:tc>
        <w:tc>
          <w:tcPr>
            <w:tcW w:w="8028" w:type="dxa"/>
          </w:tcPr>
          <w:p w:rsidR="00014D99" w:rsidRPr="00AB6F39" w:rsidRDefault="00014D99" w:rsidP="0031034F">
            <w:pPr>
              <w:jc w:val="both"/>
              <w:rPr>
                <w:b/>
              </w:rPr>
            </w:pPr>
            <w:r w:rsidRPr="00AB6F39">
              <w:rPr>
                <w:b/>
              </w:rPr>
              <w:t>Meaning</w:t>
            </w:r>
          </w:p>
        </w:tc>
      </w:tr>
      <w:tr w:rsidR="00014D99" w:rsidTr="00ED1CE0">
        <w:trPr>
          <w:trHeight w:val="467"/>
        </w:trPr>
        <w:tc>
          <w:tcPr>
            <w:tcW w:w="988" w:type="dxa"/>
          </w:tcPr>
          <w:p w:rsidR="00014D99" w:rsidRDefault="00ED1CE0" w:rsidP="00ED1CE0">
            <w:pPr>
              <w:jc w:val="center"/>
              <w:rPr>
                <w:b/>
              </w:rPr>
            </w:pPr>
            <w:r>
              <w:rPr>
                <w:noProof/>
                <w:lang w:val="en-GB" w:eastAsia="en-GB"/>
              </w:rPr>
              <w:drawing>
                <wp:inline distT="0" distB="0" distL="0" distR="0" wp14:anchorId="5CBC22A3" wp14:editId="15B1C835">
                  <wp:extent cx="180952" cy="2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0952" cy="200000"/>
                          </a:xfrm>
                          <a:prstGeom prst="rect">
                            <a:avLst/>
                          </a:prstGeom>
                        </pic:spPr>
                      </pic:pic>
                    </a:graphicData>
                  </a:graphic>
                </wp:inline>
              </w:drawing>
            </w:r>
          </w:p>
        </w:tc>
        <w:tc>
          <w:tcPr>
            <w:tcW w:w="8028" w:type="dxa"/>
          </w:tcPr>
          <w:p w:rsidR="00014D99" w:rsidRPr="00AB6F39" w:rsidRDefault="00014D99" w:rsidP="0031034F">
            <w:r w:rsidRPr="00AB6F39">
              <w:t>File Queued for processing</w:t>
            </w:r>
          </w:p>
        </w:tc>
      </w:tr>
      <w:tr w:rsidR="00014D99" w:rsidTr="00ED1CE0">
        <w:tc>
          <w:tcPr>
            <w:tcW w:w="988" w:type="dxa"/>
          </w:tcPr>
          <w:p w:rsidR="00014D99" w:rsidRPr="00AB6F39" w:rsidRDefault="00894E07" w:rsidP="00894E07">
            <w:pPr>
              <w:jc w:val="center"/>
            </w:pPr>
            <w:r>
              <w:rPr>
                <w:noProof/>
                <w:lang w:val="en-GB" w:eastAsia="en-GB"/>
              </w:rPr>
              <w:drawing>
                <wp:inline distT="0" distB="0" distL="0" distR="0" wp14:anchorId="7A5BAAF6" wp14:editId="7635450B">
                  <wp:extent cx="238095" cy="2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8095" cy="200000"/>
                          </a:xfrm>
                          <a:prstGeom prst="rect">
                            <a:avLst/>
                          </a:prstGeom>
                        </pic:spPr>
                      </pic:pic>
                    </a:graphicData>
                  </a:graphic>
                </wp:inline>
              </w:drawing>
            </w:r>
          </w:p>
        </w:tc>
        <w:tc>
          <w:tcPr>
            <w:tcW w:w="8028" w:type="dxa"/>
          </w:tcPr>
          <w:p w:rsidR="00014D99" w:rsidRPr="00AB6F39" w:rsidRDefault="00014D99" w:rsidP="0031034F">
            <w:r w:rsidRPr="00AB6F39">
              <w:t>File Processed</w:t>
            </w:r>
          </w:p>
        </w:tc>
      </w:tr>
      <w:tr w:rsidR="00014D99" w:rsidTr="00894E07">
        <w:trPr>
          <w:trHeight w:val="379"/>
        </w:trPr>
        <w:tc>
          <w:tcPr>
            <w:tcW w:w="988" w:type="dxa"/>
          </w:tcPr>
          <w:p w:rsidR="00014D99" w:rsidRPr="00AB6F39" w:rsidRDefault="00894E07" w:rsidP="00894E07">
            <w:pPr>
              <w:jc w:val="center"/>
            </w:pPr>
            <w:r>
              <w:rPr>
                <w:noProof/>
                <w:lang w:val="en-GB" w:eastAsia="en-GB"/>
              </w:rPr>
              <w:drawing>
                <wp:inline distT="0" distB="0" distL="0" distR="0" wp14:anchorId="3B0DC773" wp14:editId="61ACE764">
                  <wp:extent cx="247619" cy="228571"/>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619" cy="228571"/>
                          </a:xfrm>
                          <a:prstGeom prst="rect">
                            <a:avLst/>
                          </a:prstGeom>
                        </pic:spPr>
                      </pic:pic>
                    </a:graphicData>
                  </a:graphic>
                </wp:inline>
              </w:drawing>
            </w:r>
          </w:p>
        </w:tc>
        <w:tc>
          <w:tcPr>
            <w:tcW w:w="8028" w:type="dxa"/>
          </w:tcPr>
          <w:p w:rsidR="00014D99" w:rsidRPr="00AB6F39" w:rsidRDefault="00014D99" w:rsidP="0031034F">
            <w:r w:rsidRPr="00AB6F39">
              <w:t>A file validation has occurred ( Hover over the icon to see the validation error )</w:t>
            </w:r>
          </w:p>
        </w:tc>
      </w:tr>
    </w:tbl>
    <w:p w:rsidR="00014D99" w:rsidRDefault="00014D99" w:rsidP="00014D99">
      <w:pPr>
        <w:rPr>
          <w:b/>
        </w:rPr>
      </w:pPr>
    </w:p>
    <w:p w:rsidR="00FE74BF" w:rsidRPr="00AB6F39" w:rsidRDefault="00FE74BF" w:rsidP="00014D99">
      <w:pPr>
        <w:rPr>
          <w:b/>
        </w:rPr>
      </w:pPr>
      <w:r>
        <w:t>Typically the processing will happen within 5 minutes.</w:t>
      </w:r>
    </w:p>
    <w:p w:rsidR="002B74FD" w:rsidRPr="00173BB7" w:rsidRDefault="002B74FD" w:rsidP="002B74FD"/>
    <w:p w:rsidR="002B74FD" w:rsidRDefault="002B74FD">
      <w:pPr>
        <w:rPr>
          <w:rFonts w:asciiTheme="majorHAnsi" w:eastAsiaTheme="majorEastAsia" w:hAnsiTheme="majorHAnsi" w:cstheme="majorBidi"/>
          <w:b/>
          <w:bCs/>
          <w:sz w:val="40"/>
          <w:szCs w:val="40"/>
        </w:rPr>
      </w:pPr>
      <w:r>
        <w:br w:type="page"/>
      </w:r>
    </w:p>
    <w:bookmarkEnd w:id="18"/>
    <w:p w:rsidR="004D7B0C" w:rsidRDefault="002B74FD" w:rsidP="004D7B0C">
      <w:pPr>
        <w:pStyle w:val="Heading1"/>
        <w:numPr>
          <w:ilvl w:val="0"/>
          <w:numId w:val="2"/>
        </w:numPr>
      </w:pPr>
      <w:r>
        <w:lastRenderedPageBreak/>
        <w:t>Testing</w:t>
      </w:r>
    </w:p>
    <w:p w:rsidR="004D7B0C" w:rsidRDefault="004D7B0C" w:rsidP="004D7B0C"/>
    <w:p w:rsidR="004015E2" w:rsidRPr="00FD0DDC" w:rsidRDefault="002B74FD" w:rsidP="004015E2">
      <w:pPr>
        <w:rPr>
          <w:b/>
          <w:sz w:val="24"/>
        </w:rPr>
      </w:pPr>
      <w:r w:rsidRPr="00FD0DDC">
        <w:rPr>
          <w:b/>
          <w:sz w:val="24"/>
        </w:rPr>
        <w:t>Trainee</w:t>
      </w:r>
      <w:r w:rsidR="00FD0DDC" w:rsidRPr="00FD0DDC">
        <w:rPr>
          <w:b/>
          <w:sz w:val="24"/>
        </w:rPr>
        <w:t xml:space="preserve"> Access</w:t>
      </w:r>
    </w:p>
    <w:p w:rsidR="00140738" w:rsidRDefault="00140738" w:rsidP="004015E2">
      <w:r>
        <w:t>Login to the JETS website using the Trainee Credentials provided.</w:t>
      </w:r>
    </w:p>
    <w:p w:rsidR="00140738" w:rsidRDefault="00140738" w:rsidP="004015E2">
      <w:r>
        <w:t>Once logged in you can navigate to your uploaded session lists containing procedures information.</w:t>
      </w:r>
    </w:p>
    <w:p w:rsidR="00140738" w:rsidRDefault="00140738" w:rsidP="004015E2">
      <w:r>
        <w:t xml:space="preserve">To do this </w:t>
      </w:r>
      <w:r w:rsidR="00FD0DDC">
        <w:t>select the</w:t>
      </w:r>
      <w:r>
        <w:t xml:space="preserve"> </w:t>
      </w:r>
      <w:r w:rsidRPr="00FD0DDC">
        <w:rPr>
          <w:b/>
          <w:i/>
        </w:rPr>
        <w:t>ePortfolio</w:t>
      </w:r>
      <w:r>
        <w:t xml:space="preserve"> dropdown menu </w:t>
      </w:r>
      <w:r w:rsidR="00FD0DDC">
        <w:t>and select</w:t>
      </w:r>
      <w:r>
        <w:t xml:space="preserve"> </w:t>
      </w:r>
      <w:r w:rsidR="00FD0DDC" w:rsidRPr="00FD0DDC">
        <w:rPr>
          <w:b/>
          <w:i/>
        </w:rPr>
        <w:t>A</w:t>
      </w:r>
      <w:r w:rsidRPr="00FD0DDC">
        <w:rPr>
          <w:b/>
          <w:i/>
        </w:rPr>
        <w:t>ll lists</w:t>
      </w:r>
      <w:r w:rsidR="00FD0DDC">
        <w:rPr>
          <w:i/>
        </w:rPr>
        <w:t>.</w:t>
      </w:r>
    </w:p>
    <w:p w:rsidR="00140738" w:rsidRDefault="00FD0DDC" w:rsidP="00FD0DDC">
      <w:pPr>
        <w:jc w:val="center"/>
      </w:pPr>
      <w:r>
        <w:rPr>
          <w:noProof/>
          <w:lang w:val="en-GB" w:eastAsia="en-GB"/>
        </w:rPr>
        <w:drawing>
          <wp:inline distT="0" distB="0" distL="0" distR="0" wp14:anchorId="60F9E06B" wp14:editId="2A3F0AD1">
            <wp:extent cx="5761355" cy="4577938"/>
            <wp:effectExtent l="76200" t="76200" r="125095"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2075" cy="4578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D0DDC" w:rsidRDefault="00FD0DDC"/>
    <w:p w:rsidR="00FD0DDC" w:rsidRDefault="00FD0DDC">
      <w:pPr>
        <w:rPr>
          <w:b/>
          <w:sz w:val="24"/>
        </w:rPr>
      </w:pPr>
      <w:r>
        <w:rPr>
          <w:b/>
          <w:sz w:val="24"/>
        </w:rPr>
        <w:br w:type="page"/>
      </w:r>
    </w:p>
    <w:p w:rsidR="00FD0DDC" w:rsidRDefault="00FD0DDC">
      <w:pPr>
        <w:rPr>
          <w:sz w:val="24"/>
        </w:rPr>
      </w:pPr>
      <w:r w:rsidRPr="00FD0DDC">
        <w:rPr>
          <w:sz w:val="24"/>
        </w:rPr>
        <w:lastRenderedPageBreak/>
        <w:t>When the page loads the Trainee will be prevented with their uploaded session lists. In this example one file containing on session has been uploaded.</w:t>
      </w:r>
    </w:p>
    <w:p w:rsidR="00573CB5" w:rsidRDefault="00573CB5">
      <w:pPr>
        <w:rPr>
          <w:sz w:val="24"/>
        </w:rPr>
      </w:pPr>
      <w:r>
        <w:rPr>
          <w:sz w:val="24"/>
        </w:rPr>
        <w:t>A padlock icon will appear against the session to indicate that the</w:t>
      </w:r>
      <w:r w:rsidR="00E8307A">
        <w:rPr>
          <w:sz w:val="24"/>
        </w:rPr>
        <w:t xml:space="preserve"> session</w:t>
      </w:r>
      <w:r>
        <w:rPr>
          <w:sz w:val="24"/>
        </w:rPr>
        <w:t xml:space="preserve"> list is locked from editing online. This is because it is an uploaded list.</w:t>
      </w:r>
    </w:p>
    <w:p w:rsidR="00E8307A" w:rsidRDefault="00573CB5" w:rsidP="00E93499">
      <w:pPr>
        <w:jc w:val="center"/>
        <w:rPr>
          <w:sz w:val="24"/>
        </w:rPr>
      </w:pPr>
      <w:r>
        <w:rPr>
          <w:noProof/>
          <w:lang w:val="en-GB" w:eastAsia="en-GB"/>
        </w:rPr>
        <w:drawing>
          <wp:inline distT="0" distB="0" distL="0" distR="0" wp14:anchorId="0BABEAB9" wp14:editId="1ED786B7">
            <wp:extent cx="5372100" cy="2471177"/>
            <wp:effectExtent l="76200" t="76200" r="133350" b="139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74931" cy="24724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8307A" w:rsidRDefault="00E8307A">
      <w:pPr>
        <w:rPr>
          <w:sz w:val="24"/>
        </w:rPr>
      </w:pPr>
      <w:r>
        <w:rPr>
          <w:sz w:val="24"/>
        </w:rPr>
        <w:t>Clicking on the session list will navigate the trainee to the Training List Summary page.  In this example you can see that the session list contains one OGD procedure.</w:t>
      </w:r>
    </w:p>
    <w:p w:rsidR="00FD0DDC" w:rsidRPr="00FD0DDC" w:rsidRDefault="00E93499" w:rsidP="00E93499">
      <w:pPr>
        <w:jc w:val="center"/>
        <w:rPr>
          <w:sz w:val="24"/>
        </w:rPr>
      </w:pPr>
      <w:r>
        <w:rPr>
          <w:noProof/>
          <w:lang w:val="en-GB" w:eastAsia="en-GB"/>
        </w:rPr>
        <w:drawing>
          <wp:inline distT="0" distB="0" distL="0" distR="0" wp14:anchorId="4503D2DD" wp14:editId="2A6097F9">
            <wp:extent cx="5180330" cy="3568523"/>
            <wp:effectExtent l="76200" t="76200" r="134620" b="127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86035" cy="35724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D0DDC" w:rsidRPr="00FD0DDC">
        <w:rPr>
          <w:sz w:val="24"/>
        </w:rPr>
        <w:br w:type="page"/>
      </w:r>
    </w:p>
    <w:p w:rsidR="00E93499" w:rsidRDefault="00E93499" w:rsidP="004015E2">
      <w:pPr>
        <w:rPr>
          <w:sz w:val="24"/>
        </w:rPr>
      </w:pPr>
      <w:r w:rsidRPr="00E93499">
        <w:rPr>
          <w:sz w:val="24"/>
        </w:rPr>
        <w:lastRenderedPageBreak/>
        <w:t xml:space="preserve">Clicking on the </w:t>
      </w:r>
      <w:r>
        <w:rPr>
          <w:sz w:val="24"/>
        </w:rPr>
        <w:t xml:space="preserve">number of procedures highlighted above will navigate the trainee to </w:t>
      </w:r>
      <w:r w:rsidR="00F302DC">
        <w:rPr>
          <w:sz w:val="24"/>
        </w:rPr>
        <w:t>list of</w:t>
      </w:r>
      <w:r>
        <w:rPr>
          <w:sz w:val="24"/>
        </w:rPr>
        <w:t xml:space="preserve"> procedure</w:t>
      </w:r>
      <w:r w:rsidR="00F302DC">
        <w:rPr>
          <w:sz w:val="24"/>
        </w:rPr>
        <w:t>s</w:t>
      </w:r>
      <w:r>
        <w:rPr>
          <w:sz w:val="24"/>
        </w:rPr>
        <w:t xml:space="preserve"> as shown below</w:t>
      </w:r>
      <w:r w:rsidR="00F302DC">
        <w:rPr>
          <w:sz w:val="24"/>
        </w:rPr>
        <w:t xml:space="preserve"> which shows the OGD procedure referred to earlier.</w:t>
      </w:r>
    </w:p>
    <w:p w:rsidR="00F302DC" w:rsidRDefault="00F302DC" w:rsidP="00F302DC">
      <w:pPr>
        <w:rPr>
          <w:sz w:val="24"/>
        </w:rPr>
      </w:pPr>
      <w:r>
        <w:rPr>
          <w:sz w:val="24"/>
        </w:rPr>
        <w:t xml:space="preserve">As per the session list a padlock icon will appear against the procedure to indicate that it is </w:t>
      </w:r>
      <w:r w:rsidR="001F6B04">
        <w:rPr>
          <w:sz w:val="24"/>
        </w:rPr>
        <w:t xml:space="preserve">locked from editing online </w:t>
      </w:r>
      <w:r>
        <w:rPr>
          <w:sz w:val="24"/>
        </w:rPr>
        <w:t>because it is an uploaded procedure.</w:t>
      </w:r>
    </w:p>
    <w:p w:rsidR="00E93499" w:rsidRDefault="00E93499" w:rsidP="004015E2">
      <w:pPr>
        <w:rPr>
          <w:sz w:val="24"/>
        </w:rPr>
      </w:pPr>
    </w:p>
    <w:p w:rsidR="00F302DC" w:rsidRDefault="00F302DC" w:rsidP="00F302DC">
      <w:pPr>
        <w:jc w:val="center"/>
        <w:rPr>
          <w:sz w:val="24"/>
        </w:rPr>
      </w:pPr>
      <w:r>
        <w:rPr>
          <w:noProof/>
          <w:lang w:val="en-GB" w:eastAsia="en-GB"/>
        </w:rPr>
        <w:drawing>
          <wp:inline distT="0" distB="0" distL="0" distR="0" wp14:anchorId="10E82E42" wp14:editId="65D7FEAA">
            <wp:extent cx="5625302" cy="2452370"/>
            <wp:effectExtent l="76200" t="76200" r="128270" b="138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26624" cy="24529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B2671" w:rsidRDefault="007B2671" w:rsidP="007B2671">
      <w:pPr>
        <w:rPr>
          <w:sz w:val="24"/>
        </w:rPr>
      </w:pPr>
      <w:r w:rsidRPr="00E93499">
        <w:rPr>
          <w:sz w:val="24"/>
        </w:rPr>
        <w:t xml:space="preserve">Clicking on the </w:t>
      </w:r>
      <w:r>
        <w:rPr>
          <w:sz w:val="24"/>
        </w:rPr>
        <w:t>procedure will navigate the trainee to procedure details page as shown</w:t>
      </w:r>
      <w:r w:rsidR="00134432">
        <w:rPr>
          <w:sz w:val="24"/>
        </w:rPr>
        <w:t xml:space="preserve"> on the next page</w:t>
      </w:r>
      <w:r>
        <w:rPr>
          <w:sz w:val="24"/>
        </w:rPr>
        <w:t>.</w:t>
      </w:r>
      <w:r w:rsidR="003D6D2B">
        <w:rPr>
          <w:sz w:val="24"/>
        </w:rPr>
        <w:t xml:space="preserve">  You will notice that all the fields are disabled for editing due to the procedure being locked.</w:t>
      </w:r>
    </w:p>
    <w:p w:rsidR="006C4657" w:rsidRDefault="006C4657" w:rsidP="007B2671">
      <w:pPr>
        <w:rPr>
          <w:sz w:val="24"/>
        </w:rPr>
      </w:pPr>
    </w:p>
    <w:p w:rsidR="007B2671" w:rsidRDefault="00134432" w:rsidP="00134432">
      <w:pPr>
        <w:jc w:val="center"/>
        <w:rPr>
          <w:sz w:val="24"/>
        </w:rPr>
      </w:pPr>
      <w:r>
        <w:rPr>
          <w:noProof/>
          <w:lang w:val="en-GB" w:eastAsia="en-GB"/>
        </w:rPr>
        <w:lastRenderedPageBreak/>
        <w:drawing>
          <wp:inline distT="0" distB="0" distL="0" distR="0">
            <wp:extent cx="4446766" cy="8162925"/>
            <wp:effectExtent l="76200" t="76200" r="125730" b="123825"/>
            <wp:docPr id="9" name="Picture 9" descr="C:\Users\JASON_~1\AppData\Local\Temp\SNAGHTML5dcb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_~1\AppData\Local\Temp\SNAGHTML5dcbbb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6838" cy="81814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302DC" w:rsidRPr="00E93499" w:rsidRDefault="00F302DC" w:rsidP="004015E2">
      <w:pPr>
        <w:rPr>
          <w:sz w:val="24"/>
        </w:rPr>
      </w:pPr>
    </w:p>
    <w:p w:rsidR="00E93499" w:rsidRDefault="00E93499" w:rsidP="004015E2">
      <w:pPr>
        <w:rPr>
          <w:b/>
          <w:sz w:val="24"/>
        </w:rPr>
      </w:pPr>
    </w:p>
    <w:p w:rsidR="00E93499" w:rsidRDefault="00E93499" w:rsidP="004015E2">
      <w:pPr>
        <w:rPr>
          <w:b/>
          <w:sz w:val="24"/>
        </w:rPr>
      </w:pPr>
    </w:p>
    <w:p w:rsidR="004015E2" w:rsidRPr="00FD0DDC" w:rsidRDefault="002B74FD" w:rsidP="004015E2">
      <w:pPr>
        <w:rPr>
          <w:b/>
          <w:sz w:val="24"/>
        </w:rPr>
      </w:pPr>
      <w:r w:rsidRPr="00FD0DDC">
        <w:rPr>
          <w:b/>
          <w:sz w:val="24"/>
        </w:rPr>
        <w:t>Trainer</w:t>
      </w:r>
      <w:r w:rsidR="00FD0DDC" w:rsidRPr="00FD0DDC">
        <w:rPr>
          <w:b/>
          <w:sz w:val="24"/>
        </w:rPr>
        <w:t xml:space="preserve"> Access</w:t>
      </w:r>
    </w:p>
    <w:p w:rsidR="00C20419" w:rsidRDefault="00C20419" w:rsidP="004015E2">
      <w:r>
        <w:t>When a trainee’s procedure is uploaded a copy is also given to the responsible trainer.</w:t>
      </w:r>
    </w:p>
    <w:p w:rsidR="00C20419" w:rsidRPr="00C20419" w:rsidRDefault="00C20419" w:rsidP="004015E2">
      <w:r>
        <w:t>Therefore a trainer can login and view their procedures in the same way that a trainee views their procedures detailed in the previous section.</w:t>
      </w:r>
    </w:p>
    <w:sectPr w:rsidR="00C20419" w:rsidRPr="00C20419" w:rsidSect="00986899">
      <w:headerReference w:type="default" r:id="rId26"/>
      <w:footerReference w:type="default" r:id="rId27"/>
      <w:pgSz w:w="12240" w:h="15840" w:code="1"/>
      <w:pgMar w:top="1440" w:right="1185" w:bottom="144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E0" w:rsidRDefault="00BE35E0">
      <w:pPr>
        <w:spacing w:after="0" w:line="240" w:lineRule="auto"/>
      </w:pPr>
      <w:r>
        <w:separator/>
      </w:r>
    </w:p>
  </w:endnote>
  <w:endnote w:type="continuationSeparator" w:id="0">
    <w:p w:rsidR="00BE35E0" w:rsidRDefault="00BE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4A" w:rsidRPr="00413B29" w:rsidRDefault="007B524A">
    <w:pPr>
      <w:pStyle w:val="Footer"/>
      <w:rPr>
        <w:color w:val="A6A6A6" w:themeColor="background1" w:themeShade="A6"/>
        <w:sz w:val="20"/>
      </w:rPr>
    </w:pPr>
    <w:r w:rsidRPr="00413B29">
      <w:rPr>
        <w:color w:val="A6A6A6" w:themeColor="background1" w:themeShade="A6"/>
        <w:sz w:val="20"/>
      </w:rPr>
      <w:t>Version 1.00</w:t>
    </w:r>
    <w:r w:rsidRPr="00413B29">
      <w:rPr>
        <w:color w:val="A6A6A6" w:themeColor="background1" w:themeShade="A6"/>
        <w:sz w:val="20"/>
      </w:rPr>
      <w:tab/>
    </w:r>
    <w:r w:rsidRPr="00413B29">
      <w:rPr>
        <w:color w:val="A6A6A6" w:themeColor="background1" w:themeShade="A6"/>
        <w:sz w:val="20"/>
      </w:rPr>
      <w:tab/>
      <w:t xml:space="preserve">Page </w:t>
    </w:r>
    <w:r w:rsidRPr="00413B29">
      <w:rPr>
        <w:b/>
        <w:bCs/>
        <w:color w:val="A6A6A6" w:themeColor="background1" w:themeShade="A6"/>
        <w:sz w:val="20"/>
      </w:rPr>
      <w:fldChar w:fldCharType="begin"/>
    </w:r>
    <w:r w:rsidRPr="00413B29">
      <w:rPr>
        <w:b/>
        <w:bCs/>
        <w:color w:val="A6A6A6" w:themeColor="background1" w:themeShade="A6"/>
        <w:sz w:val="20"/>
      </w:rPr>
      <w:instrText xml:space="preserve"> PAGE  \* Arabic  \* MERGEFORMAT </w:instrText>
    </w:r>
    <w:r w:rsidRPr="00413B29">
      <w:rPr>
        <w:b/>
        <w:bCs/>
        <w:color w:val="A6A6A6" w:themeColor="background1" w:themeShade="A6"/>
        <w:sz w:val="20"/>
      </w:rPr>
      <w:fldChar w:fldCharType="separate"/>
    </w:r>
    <w:r w:rsidR="0016145D">
      <w:rPr>
        <w:b/>
        <w:bCs/>
        <w:noProof/>
        <w:color w:val="A6A6A6" w:themeColor="background1" w:themeShade="A6"/>
        <w:sz w:val="20"/>
      </w:rPr>
      <w:t>3</w:t>
    </w:r>
    <w:r w:rsidRPr="00413B29">
      <w:rPr>
        <w:b/>
        <w:bCs/>
        <w:color w:val="A6A6A6" w:themeColor="background1" w:themeShade="A6"/>
        <w:sz w:val="20"/>
      </w:rPr>
      <w:fldChar w:fldCharType="end"/>
    </w:r>
    <w:r w:rsidRPr="00413B29">
      <w:rPr>
        <w:color w:val="A6A6A6" w:themeColor="background1" w:themeShade="A6"/>
        <w:sz w:val="20"/>
      </w:rPr>
      <w:t xml:space="preserve"> of </w:t>
    </w:r>
    <w:r w:rsidRPr="00413B29">
      <w:rPr>
        <w:b/>
        <w:bCs/>
        <w:color w:val="A6A6A6" w:themeColor="background1" w:themeShade="A6"/>
        <w:sz w:val="20"/>
      </w:rPr>
      <w:fldChar w:fldCharType="begin"/>
    </w:r>
    <w:r w:rsidRPr="00413B29">
      <w:rPr>
        <w:b/>
        <w:bCs/>
        <w:color w:val="A6A6A6" w:themeColor="background1" w:themeShade="A6"/>
        <w:sz w:val="20"/>
      </w:rPr>
      <w:instrText xml:space="preserve"> NUMPAGES  \* Arabic  \* MERGEFORMAT </w:instrText>
    </w:r>
    <w:r w:rsidRPr="00413B29">
      <w:rPr>
        <w:b/>
        <w:bCs/>
        <w:color w:val="A6A6A6" w:themeColor="background1" w:themeShade="A6"/>
        <w:sz w:val="20"/>
      </w:rPr>
      <w:fldChar w:fldCharType="separate"/>
    </w:r>
    <w:r w:rsidR="0016145D">
      <w:rPr>
        <w:b/>
        <w:bCs/>
        <w:noProof/>
        <w:color w:val="A6A6A6" w:themeColor="background1" w:themeShade="A6"/>
        <w:sz w:val="20"/>
      </w:rPr>
      <w:t>15</w:t>
    </w:r>
    <w:r w:rsidRPr="00413B29">
      <w:rPr>
        <w:b/>
        <w:bCs/>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E0" w:rsidRDefault="00BE35E0">
      <w:pPr>
        <w:spacing w:after="0" w:line="240" w:lineRule="auto"/>
      </w:pPr>
      <w:r>
        <w:separator/>
      </w:r>
    </w:p>
  </w:footnote>
  <w:footnote w:type="continuationSeparator" w:id="0">
    <w:p w:rsidR="00BE35E0" w:rsidRDefault="00BE3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4A" w:rsidRPr="00413B29" w:rsidRDefault="004D0DEE">
    <w:pPr>
      <w:pStyle w:val="Header"/>
      <w:rPr>
        <w:color w:val="A6A6A6" w:themeColor="background1" w:themeShade="A6"/>
        <w:sz w:val="20"/>
      </w:rPr>
    </w:pPr>
    <w:r>
      <w:rPr>
        <w:color w:val="A6A6A6" w:themeColor="background1" w:themeShade="A6"/>
        <w:sz w:val="20"/>
      </w:rPr>
      <w:t>Interface</w:t>
    </w:r>
    <w:r w:rsidR="007B524A" w:rsidRPr="00413B29">
      <w:rPr>
        <w:color w:val="A6A6A6" w:themeColor="background1" w:themeShade="A6"/>
        <w:sz w:val="20"/>
      </w:rPr>
      <w:t xml:space="preserve"> Specification</w:t>
    </w:r>
    <w:r w:rsidR="007B524A" w:rsidRPr="00413B29">
      <w:rPr>
        <w:color w:val="A6A6A6" w:themeColor="background1" w:themeShade="A6"/>
        <w:sz w:val="20"/>
      </w:rPr>
      <w:tab/>
    </w:r>
    <w:r w:rsidR="007B524A" w:rsidRPr="00413B29">
      <w:rPr>
        <w:color w:val="A6A6A6" w:themeColor="background1" w:themeShade="A6"/>
        <w:sz w:val="20"/>
      </w:rPr>
      <w:tab/>
      <w:t>National Endoscopy Database (NED)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0704D"/>
    <w:multiLevelType w:val="hybridMultilevel"/>
    <w:tmpl w:val="0C9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D31E47"/>
    <w:multiLevelType w:val="hybridMultilevel"/>
    <w:tmpl w:val="7C9E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29"/>
    <w:rsid w:val="00002E9C"/>
    <w:rsid w:val="00004AFB"/>
    <w:rsid w:val="00010F02"/>
    <w:rsid w:val="00012165"/>
    <w:rsid w:val="00014D99"/>
    <w:rsid w:val="00020F33"/>
    <w:rsid w:val="00033D30"/>
    <w:rsid w:val="00034C08"/>
    <w:rsid w:val="00035769"/>
    <w:rsid w:val="0003606C"/>
    <w:rsid w:val="00040869"/>
    <w:rsid w:val="0004259D"/>
    <w:rsid w:val="00043554"/>
    <w:rsid w:val="000476E9"/>
    <w:rsid w:val="000504FC"/>
    <w:rsid w:val="00053E65"/>
    <w:rsid w:val="00056DC6"/>
    <w:rsid w:val="000605CA"/>
    <w:rsid w:val="00061808"/>
    <w:rsid w:val="00061DFE"/>
    <w:rsid w:val="00065224"/>
    <w:rsid w:val="00065228"/>
    <w:rsid w:val="00071DE5"/>
    <w:rsid w:val="000728A6"/>
    <w:rsid w:val="00077B81"/>
    <w:rsid w:val="00080EA2"/>
    <w:rsid w:val="0008647C"/>
    <w:rsid w:val="0008783E"/>
    <w:rsid w:val="000900C6"/>
    <w:rsid w:val="00093CB9"/>
    <w:rsid w:val="000957DE"/>
    <w:rsid w:val="00096BF3"/>
    <w:rsid w:val="00097DCA"/>
    <w:rsid w:val="000A0403"/>
    <w:rsid w:val="000A0C23"/>
    <w:rsid w:val="000A0E83"/>
    <w:rsid w:val="000B00E2"/>
    <w:rsid w:val="000B36CA"/>
    <w:rsid w:val="000B662A"/>
    <w:rsid w:val="000B6E7F"/>
    <w:rsid w:val="000B7372"/>
    <w:rsid w:val="000D4186"/>
    <w:rsid w:val="000D4911"/>
    <w:rsid w:val="000D6A67"/>
    <w:rsid w:val="000D706F"/>
    <w:rsid w:val="000E1A46"/>
    <w:rsid w:val="000E2626"/>
    <w:rsid w:val="000F420A"/>
    <w:rsid w:val="00100445"/>
    <w:rsid w:val="00100FA1"/>
    <w:rsid w:val="0010195A"/>
    <w:rsid w:val="00114F6B"/>
    <w:rsid w:val="001222B1"/>
    <w:rsid w:val="001233AB"/>
    <w:rsid w:val="001250C6"/>
    <w:rsid w:val="00126AB6"/>
    <w:rsid w:val="00131B20"/>
    <w:rsid w:val="0013222D"/>
    <w:rsid w:val="00134432"/>
    <w:rsid w:val="00136DF0"/>
    <w:rsid w:val="00140738"/>
    <w:rsid w:val="00143A0C"/>
    <w:rsid w:val="001440B2"/>
    <w:rsid w:val="00151708"/>
    <w:rsid w:val="001549B8"/>
    <w:rsid w:val="00154AED"/>
    <w:rsid w:val="00156E2E"/>
    <w:rsid w:val="0016145D"/>
    <w:rsid w:val="00161E07"/>
    <w:rsid w:val="00162FE1"/>
    <w:rsid w:val="001661C9"/>
    <w:rsid w:val="00177E9C"/>
    <w:rsid w:val="0018752E"/>
    <w:rsid w:val="001879FC"/>
    <w:rsid w:val="001919C4"/>
    <w:rsid w:val="001A363E"/>
    <w:rsid w:val="001A5133"/>
    <w:rsid w:val="001A5F7C"/>
    <w:rsid w:val="001B1E44"/>
    <w:rsid w:val="001B6CCF"/>
    <w:rsid w:val="001C1B76"/>
    <w:rsid w:val="001C4DE6"/>
    <w:rsid w:val="001D0514"/>
    <w:rsid w:val="001D23BE"/>
    <w:rsid w:val="001D5183"/>
    <w:rsid w:val="001E08ED"/>
    <w:rsid w:val="001E1BDF"/>
    <w:rsid w:val="001E4080"/>
    <w:rsid w:val="001E61B9"/>
    <w:rsid w:val="001F34A1"/>
    <w:rsid w:val="001F6B04"/>
    <w:rsid w:val="0020249E"/>
    <w:rsid w:val="00207553"/>
    <w:rsid w:val="00212841"/>
    <w:rsid w:val="002174D4"/>
    <w:rsid w:val="002219CD"/>
    <w:rsid w:val="00232BD8"/>
    <w:rsid w:val="0025621E"/>
    <w:rsid w:val="0026095F"/>
    <w:rsid w:val="00261F56"/>
    <w:rsid w:val="00267CFF"/>
    <w:rsid w:val="00271F72"/>
    <w:rsid w:val="002746EA"/>
    <w:rsid w:val="00275B68"/>
    <w:rsid w:val="0027709B"/>
    <w:rsid w:val="002779C8"/>
    <w:rsid w:val="00280B45"/>
    <w:rsid w:val="00281DF3"/>
    <w:rsid w:val="00282D65"/>
    <w:rsid w:val="0028411E"/>
    <w:rsid w:val="002846EE"/>
    <w:rsid w:val="00285911"/>
    <w:rsid w:val="0028618B"/>
    <w:rsid w:val="00290883"/>
    <w:rsid w:val="00290B1C"/>
    <w:rsid w:val="00295F26"/>
    <w:rsid w:val="002A3284"/>
    <w:rsid w:val="002A5A33"/>
    <w:rsid w:val="002A5E53"/>
    <w:rsid w:val="002A6213"/>
    <w:rsid w:val="002B10C5"/>
    <w:rsid w:val="002B74FD"/>
    <w:rsid w:val="002C1A41"/>
    <w:rsid w:val="002C4321"/>
    <w:rsid w:val="002D0A62"/>
    <w:rsid w:val="002D1B8E"/>
    <w:rsid w:val="002D3332"/>
    <w:rsid w:val="002D4CE9"/>
    <w:rsid w:val="002E0B69"/>
    <w:rsid w:val="002E2830"/>
    <w:rsid w:val="002E2FCE"/>
    <w:rsid w:val="002E4461"/>
    <w:rsid w:val="002E4D96"/>
    <w:rsid w:val="002F6DC8"/>
    <w:rsid w:val="00302E2A"/>
    <w:rsid w:val="00304574"/>
    <w:rsid w:val="0030665B"/>
    <w:rsid w:val="003073CC"/>
    <w:rsid w:val="0031303D"/>
    <w:rsid w:val="00320245"/>
    <w:rsid w:val="00321A24"/>
    <w:rsid w:val="003279F4"/>
    <w:rsid w:val="003325C7"/>
    <w:rsid w:val="00342920"/>
    <w:rsid w:val="00343576"/>
    <w:rsid w:val="0034690B"/>
    <w:rsid w:val="00347A6D"/>
    <w:rsid w:val="0036775F"/>
    <w:rsid w:val="0037053C"/>
    <w:rsid w:val="00370E9B"/>
    <w:rsid w:val="00370FF5"/>
    <w:rsid w:val="00372CAE"/>
    <w:rsid w:val="00380EAA"/>
    <w:rsid w:val="00382D38"/>
    <w:rsid w:val="00383BB7"/>
    <w:rsid w:val="00385E91"/>
    <w:rsid w:val="00386606"/>
    <w:rsid w:val="00393712"/>
    <w:rsid w:val="003A18B5"/>
    <w:rsid w:val="003A4C99"/>
    <w:rsid w:val="003B23CC"/>
    <w:rsid w:val="003B7619"/>
    <w:rsid w:val="003C4032"/>
    <w:rsid w:val="003C69AE"/>
    <w:rsid w:val="003D6D2B"/>
    <w:rsid w:val="003D79D6"/>
    <w:rsid w:val="003E30EC"/>
    <w:rsid w:val="003E3302"/>
    <w:rsid w:val="003F4AA5"/>
    <w:rsid w:val="004015E2"/>
    <w:rsid w:val="00403A5E"/>
    <w:rsid w:val="00405F8F"/>
    <w:rsid w:val="00407582"/>
    <w:rsid w:val="00413A2D"/>
    <w:rsid w:val="00413B29"/>
    <w:rsid w:val="00415ADD"/>
    <w:rsid w:val="00417721"/>
    <w:rsid w:val="00421F8F"/>
    <w:rsid w:val="00424A40"/>
    <w:rsid w:val="00430AD4"/>
    <w:rsid w:val="00432870"/>
    <w:rsid w:val="004329C6"/>
    <w:rsid w:val="00433878"/>
    <w:rsid w:val="00441A1D"/>
    <w:rsid w:val="00451183"/>
    <w:rsid w:val="00461FCB"/>
    <w:rsid w:val="004627EF"/>
    <w:rsid w:val="004664D9"/>
    <w:rsid w:val="00475D7B"/>
    <w:rsid w:val="0048069A"/>
    <w:rsid w:val="00483505"/>
    <w:rsid w:val="004858D6"/>
    <w:rsid w:val="004922EE"/>
    <w:rsid w:val="00493586"/>
    <w:rsid w:val="0049409F"/>
    <w:rsid w:val="00497CE3"/>
    <w:rsid w:val="004A0DBA"/>
    <w:rsid w:val="004B09A9"/>
    <w:rsid w:val="004B1CD6"/>
    <w:rsid w:val="004B440B"/>
    <w:rsid w:val="004B4BE1"/>
    <w:rsid w:val="004B62BF"/>
    <w:rsid w:val="004C0A55"/>
    <w:rsid w:val="004C21B3"/>
    <w:rsid w:val="004C4A78"/>
    <w:rsid w:val="004C7433"/>
    <w:rsid w:val="004D0DEE"/>
    <w:rsid w:val="004D6A80"/>
    <w:rsid w:val="004D7B0C"/>
    <w:rsid w:val="004D7E9A"/>
    <w:rsid w:val="004E1C59"/>
    <w:rsid w:val="004E2F25"/>
    <w:rsid w:val="004F165D"/>
    <w:rsid w:val="004F6BC7"/>
    <w:rsid w:val="004F7AD3"/>
    <w:rsid w:val="00505DF5"/>
    <w:rsid w:val="00510F73"/>
    <w:rsid w:val="00511941"/>
    <w:rsid w:val="00524BD6"/>
    <w:rsid w:val="00526353"/>
    <w:rsid w:val="00535089"/>
    <w:rsid w:val="00537691"/>
    <w:rsid w:val="00541346"/>
    <w:rsid w:val="0054216F"/>
    <w:rsid w:val="00543B08"/>
    <w:rsid w:val="0055178A"/>
    <w:rsid w:val="005574E6"/>
    <w:rsid w:val="00560890"/>
    <w:rsid w:val="0056496D"/>
    <w:rsid w:val="00573CB5"/>
    <w:rsid w:val="00573D3C"/>
    <w:rsid w:val="005761F5"/>
    <w:rsid w:val="00577576"/>
    <w:rsid w:val="005806DB"/>
    <w:rsid w:val="00581455"/>
    <w:rsid w:val="00584F99"/>
    <w:rsid w:val="0059421C"/>
    <w:rsid w:val="005A2EA9"/>
    <w:rsid w:val="005A3024"/>
    <w:rsid w:val="005B2DB4"/>
    <w:rsid w:val="005B5F09"/>
    <w:rsid w:val="005C141A"/>
    <w:rsid w:val="005C2AA7"/>
    <w:rsid w:val="005E20FB"/>
    <w:rsid w:val="005F108C"/>
    <w:rsid w:val="005F1C77"/>
    <w:rsid w:val="005F21C1"/>
    <w:rsid w:val="005F65FB"/>
    <w:rsid w:val="006020C9"/>
    <w:rsid w:val="00602CAB"/>
    <w:rsid w:val="006066F3"/>
    <w:rsid w:val="00613CBF"/>
    <w:rsid w:val="006146B0"/>
    <w:rsid w:val="00624234"/>
    <w:rsid w:val="006274E1"/>
    <w:rsid w:val="00637B14"/>
    <w:rsid w:val="006417A7"/>
    <w:rsid w:val="00642970"/>
    <w:rsid w:val="00644280"/>
    <w:rsid w:val="006526D3"/>
    <w:rsid w:val="006533E1"/>
    <w:rsid w:val="006542B6"/>
    <w:rsid w:val="006556A9"/>
    <w:rsid w:val="00657E59"/>
    <w:rsid w:val="00657F7C"/>
    <w:rsid w:val="00660413"/>
    <w:rsid w:val="0066343C"/>
    <w:rsid w:val="00664C33"/>
    <w:rsid w:val="00671830"/>
    <w:rsid w:val="006759F7"/>
    <w:rsid w:val="006828E6"/>
    <w:rsid w:val="0069182C"/>
    <w:rsid w:val="00695511"/>
    <w:rsid w:val="00696BCD"/>
    <w:rsid w:val="00697649"/>
    <w:rsid w:val="00697804"/>
    <w:rsid w:val="006A3E42"/>
    <w:rsid w:val="006A4583"/>
    <w:rsid w:val="006A6D9C"/>
    <w:rsid w:val="006A7636"/>
    <w:rsid w:val="006B0DB1"/>
    <w:rsid w:val="006B12C4"/>
    <w:rsid w:val="006B27E7"/>
    <w:rsid w:val="006B3096"/>
    <w:rsid w:val="006B3B01"/>
    <w:rsid w:val="006C4657"/>
    <w:rsid w:val="006C654A"/>
    <w:rsid w:val="006D0F80"/>
    <w:rsid w:val="006D72B9"/>
    <w:rsid w:val="006D78E4"/>
    <w:rsid w:val="006E3FE0"/>
    <w:rsid w:val="006E53FE"/>
    <w:rsid w:val="006E60FF"/>
    <w:rsid w:val="006F5700"/>
    <w:rsid w:val="007005CD"/>
    <w:rsid w:val="00701902"/>
    <w:rsid w:val="007167DE"/>
    <w:rsid w:val="007175CC"/>
    <w:rsid w:val="00721DE6"/>
    <w:rsid w:val="00732F65"/>
    <w:rsid w:val="00742002"/>
    <w:rsid w:val="00743743"/>
    <w:rsid w:val="00745F3F"/>
    <w:rsid w:val="00752F4C"/>
    <w:rsid w:val="007602AE"/>
    <w:rsid w:val="007652E1"/>
    <w:rsid w:val="0076781C"/>
    <w:rsid w:val="007708C2"/>
    <w:rsid w:val="00774275"/>
    <w:rsid w:val="00774729"/>
    <w:rsid w:val="007754BA"/>
    <w:rsid w:val="007827D8"/>
    <w:rsid w:val="00784623"/>
    <w:rsid w:val="00790718"/>
    <w:rsid w:val="007913C2"/>
    <w:rsid w:val="007957C0"/>
    <w:rsid w:val="007A5364"/>
    <w:rsid w:val="007A5A6D"/>
    <w:rsid w:val="007A7441"/>
    <w:rsid w:val="007B2671"/>
    <w:rsid w:val="007B42E1"/>
    <w:rsid w:val="007B524A"/>
    <w:rsid w:val="007C0356"/>
    <w:rsid w:val="007C664C"/>
    <w:rsid w:val="007E6022"/>
    <w:rsid w:val="007F06A2"/>
    <w:rsid w:val="007F167C"/>
    <w:rsid w:val="007F3406"/>
    <w:rsid w:val="007F3901"/>
    <w:rsid w:val="008017E1"/>
    <w:rsid w:val="008040C5"/>
    <w:rsid w:val="00804266"/>
    <w:rsid w:val="00806373"/>
    <w:rsid w:val="008071B1"/>
    <w:rsid w:val="0081229F"/>
    <w:rsid w:val="0081685F"/>
    <w:rsid w:val="0081725C"/>
    <w:rsid w:val="00823A8D"/>
    <w:rsid w:val="00827B88"/>
    <w:rsid w:val="00832EEF"/>
    <w:rsid w:val="00836259"/>
    <w:rsid w:val="0083700D"/>
    <w:rsid w:val="00837A30"/>
    <w:rsid w:val="008408D6"/>
    <w:rsid w:val="00841EA5"/>
    <w:rsid w:val="008522B2"/>
    <w:rsid w:val="00854263"/>
    <w:rsid w:val="008547A2"/>
    <w:rsid w:val="00855DF8"/>
    <w:rsid w:val="00862BDB"/>
    <w:rsid w:val="008717C9"/>
    <w:rsid w:val="008723E2"/>
    <w:rsid w:val="00873D53"/>
    <w:rsid w:val="00876BED"/>
    <w:rsid w:val="008805E7"/>
    <w:rsid w:val="00882BCD"/>
    <w:rsid w:val="0088625C"/>
    <w:rsid w:val="00894E07"/>
    <w:rsid w:val="008A5BCE"/>
    <w:rsid w:val="008A644D"/>
    <w:rsid w:val="008A648B"/>
    <w:rsid w:val="008A700B"/>
    <w:rsid w:val="008A7274"/>
    <w:rsid w:val="008B0F2F"/>
    <w:rsid w:val="008C2234"/>
    <w:rsid w:val="008C3906"/>
    <w:rsid w:val="008C6928"/>
    <w:rsid w:val="008D67B0"/>
    <w:rsid w:val="008E17B6"/>
    <w:rsid w:val="00902D5C"/>
    <w:rsid w:val="00903A8A"/>
    <w:rsid w:val="009056F3"/>
    <w:rsid w:val="0090570C"/>
    <w:rsid w:val="00906411"/>
    <w:rsid w:val="00906716"/>
    <w:rsid w:val="009100A4"/>
    <w:rsid w:val="00910547"/>
    <w:rsid w:val="00940372"/>
    <w:rsid w:val="009510F9"/>
    <w:rsid w:val="00954DB2"/>
    <w:rsid w:val="00956DEA"/>
    <w:rsid w:val="009604BB"/>
    <w:rsid w:val="00963197"/>
    <w:rsid w:val="00964E48"/>
    <w:rsid w:val="00971903"/>
    <w:rsid w:val="00971C92"/>
    <w:rsid w:val="00981273"/>
    <w:rsid w:val="00981972"/>
    <w:rsid w:val="00985553"/>
    <w:rsid w:val="00985643"/>
    <w:rsid w:val="00986899"/>
    <w:rsid w:val="009B1D8B"/>
    <w:rsid w:val="009B265F"/>
    <w:rsid w:val="009B6594"/>
    <w:rsid w:val="009C309D"/>
    <w:rsid w:val="009D437C"/>
    <w:rsid w:val="009E25DF"/>
    <w:rsid w:val="009E4E6D"/>
    <w:rsid w:val="009F6225"/>
    <w:rsid w:val="00A029B6"/>
    <w:rsid w:val="00A04C36"/>
    <w:rsid w:val="00A102D5"/>
    <w:rsid w:val="00A11D64"/>
    <w:rsid w:val="00A13BC0"/>
    <w:rsid w:val="00A14A62"/>
    <w:rsid w:val="00A153AF"/>
    <w:rsid w:val="00A21541"/>
    <w:rsid w:val="00A24C49"/>
    <w:rsid w:val="00A25B93"/>
    <w:rsid w:val="00A30756"/>
    <w:rsid w:val="00A31A61"/>
    <w:rsid w:val="00A324A6"/>
    <w:rsid w:val="00A43565"/>
    <w:rsid w:val="00A43CD3"/>
    <w:rsid w:val="00A51800"/>
    <w:rsid w:val="00A57351"/>
    <w:rsid w:val="00A608CC"/>
    <w:rsid w:val="00A60AF3"/>
    <w:rsid w:val="00A63C6E"/>
    <w:rsid w:val="00A66AA2"/>
    <w:rsid w:val="00A73B50"/>
    <w:rsid w:val="00A74A94"/>
    <w:rsid w:val="00A80727"/>
    <w:rsid w:val="00A83D17"/>
    <w:rsid w:val="00A92130"/>
    <w:rsid w:val="00A93192"/>
    <w:rsid w:val="00AA1452"/>
    <w:rsid w:val="00AA238E"/>
    <w:rsid w:val="00AA3936"/>
    <w:rsid w:val="00AA3A0F"/>
    <w:rsid w:val="00AA62CB"/>
    <w:rsid w:val="00AA74E5"/>
    <w:rsid w:val="00AB116E"/>
    <w:rsid w:val="00AB3A1E"/>
    <w:rsid w:val="00AC15DE"/>
    <w:rsid w:val="00AC45DA"/>
    <w:rsid w:val="00AC5226"/>
    <w:rsid w:val="00AC5FB0"/>
    <w:rsid w:val="00AC7C68"/>
    <w:rsid w:val="00AD38D3"/>
    <w:rsid w:val="00AD3E29"/>
    <w:rsid w:val="00AE095D"/>
    <w:rsid w:val="00AE100F"/>
    <w:rsid w:val="00AE6E4D"/>
    <w:rsid w:val="00AF04C1"/>
    <w:rsid w:val="00AF4678"/>
    <w:rsid w:val="00B06D66"/>
    <w:rsid w:val="00B1139A"/>
    <w:rsid w:val="00B14329"/>
    <w:rsid w:val="00B15EB7"/>
    <w:rsid w:val="00B17F67"/>
    <w:rsid w:val="00B2074E"/>
    <w:rsid w:val="00B2304F"/>
    <w:rsid w:val="00B27C0C"/>
    <w:rsid w:val="00B31BF3"/>
    <w:rsid w:val="00B37547"/>
    <w:rsid w:val="00B412A5"/>
    <w:rsid w:val="00B44632"/>
    <w:rsid w:val="00B46A00"/>
    <w:rsid w:val="00B5780A"/>
    <w:rsid w:val="00B617B4"/>
    <w:rsid w:val="00B63BF0"/>
    <w:rsid w:val="00B65A11"/>
    <w:rsid w:val="00B65F15"/>
    <w:rsid w:val="00B65F81"/>
    <w:rsid w:val="00B66642"/>
    <w:rsid w:val="00B71169"/>
    <w:rsid w:val="00B76CEF"/>
    <w:rsid w:val="00B83A8A"/>
    <w:rsid w:val="00B932F1"/>
    <w:rsid w:val="00B94651"/>
    <w:rsid w:val="00BA03A3"/>
    <w:rsid w:val="00BA0465"/>
    <w:rsid w:val="00BA1CF9"/>
    <w:rsid w:val="00BA2A3C"/>
    <w:rsid w:val="00BB0EEE"/>
    <w:rsid w:val="00BB122F"/>
    <w:rsid w:val="00BB2D36"/>
    <w:rsid w:val="00BC001C"/>
    <w:rsid w:val="00BC037E"/>
    <w:rsid w:val="00BC1845"/>
    <w:rsid w:val="00BC1C36"/>
    <w:rsid w:val="00BD68D5"/>
    <w:rsid w:val="00BE0039"/>
    <w:rsid w:val="00BE35E0"/>
    <w:rsid w:val="00BE5C9C"/>
    <w:rsid w:val="00C05430"/>
    <w:rsid w:val="00C06497"/>
    <w:rsid w:val="00C151F0"/>
    <w:rsid w:val="00C166F6"/>
    <w:rsid w:val="00C20419"/>
    <w:rsid w:val="00C20591"/>
    <w:rsid w:val="00C25065"/>
    <w:rsid w:val="00C278BB"/>
    <w:rsid w:val="00C40695"/>
    <w:rsid w:val="00C428BD"/>
    <w:rsid w:val="00C506BB"/>
    <w:rsid w:val="00C55D99"/>
    <w:rsid w:val="00C60CE5"/>
    <w:rsid w:val="00C65444"/>
    <w:rsid w:val="00C749F0"/>
    <w:rsid w:val="00C91D34"/>
    <w:rsid w:val="00C9590C"/>
    <w:rsid w:val="00CA1702"/>
    <w:rsid w:val="00CA6843"/>
    <w:rsid w:val="00CB161E"/>
    <w:rsid w:val="00CB1D7D"/>
    <w:rsid w:val="00CB238E"/>
    <w:rsid w:val="00CB4F88"/>
    <w:rsid w:val="00CB6109"/>
    <w:rsid w:val="00CC3139"/>
    <w:rsid w:val="00CC3DAA"/>
    <w:rsid w:val="00CC4CC9"/>
    <w:rsid w:val="00CD12EF"/>
    <w:rsid w:val="00CD1DB1"/>
    <w:rsid w:val="00CD248A"/>
    <w:rsid w:val="00CD679B"/>
    <w:rsid w:val="00CD71AA"/>
    <w:rsid w:val="00CD7FAD"/>
    <w:rsid w:val="00CE0AC8"/>
    <w:rsid w:val="00CE60A1"/>
    <w:rsid w:val="00CF264E"/>
    <w:rsid w:val="00CF4EDC"/>
    <w:rsid w:val="00D0032A"/>
    <w:rsid w:val="00D011C4"/>
    <w:rsid w:val="00D05735"/>
    <w:rsid w:val="00D109F8"/>
    <w:rsid w:val="00D10A25"/>
    <w:rsid w:val="00D11A73"/>
    <w:rsid w:val="00D20413"/>
    <w:rsid w:val="00D21C55"/>
    <w:rsid w:val="00D228B0"/>
    <w:rsid w:val="00D23200"/>
    <w:rsid w:val="00D25CE7"/>
    <w:rsid w:val="00D270C9"/>
    <w:rsid w:val="00D30898"/>
    <w:rsid w:val="00D324DF"/>
    <w:rsid w:val="00D36C41"/>
    <w:rsid w:val="00D4308E"/>
    <w:rsid w:val="00D4600F"/>
    <w:rsid w:val="00D50805"/>
    <w:rsid w:val="00D57828"/>
    <w:rsid w:val="00D619C3"/>
    <w:rsid w:val="00D63728"/>
    <w:rsid w:val="00D666B6"/>
    <w:rsid w:val="00D666E7"/>
    <w:rsid w:val="00D71206"/>
    <w:rsid w:val="00D71CE9"/>
    <w:rsid w:val="00D73259"/>
    <w:rsid w:val="00D759AD"/>
    <w:rsid w:val="00D81A85"/>
    <w:rsid w:val="00D9397E"/>
    <w:rsid w:val="00D940F6"/>
    <w:rsid w:val="00DB71A3"/>
    <w:rsid w:val="00DC12F6"/>
    <w:rsid w:val="00DC45F1"/>
    <w:rsid w:val="00DC5486"/>
    <w:rsid w:val="00DC7083"/>
    <w:rsid w:val="00DD2D07"/>
    <w:rsid w:val="00DD590B"/>
    <w:rsid w:val="00DE1B0D"/>
    <w:rsid w:val="00DE1B53"/>
    <w:rsid w:val="00DE1C68"/>
    <w:rsid w:val="00DE7655"/>
    <w:rsid w:val="00DF2B52"/>
    <w:rsid w:val="00DF3290"/>
    <w:rsid w:val="00DF48E6"/>
    <w:rsid w:val="00DF5E37"/>
    <w:rsid w:val="00DF71B3"/>
    <w:rsid w:val="00E0055D"/>
    <w:rsid w:val="00E01D34"/>
    <w:rsid w:val="00E07627"/>
    <w:rsid w:val="00E14245"/>
    <w:rsid w:val="00E14262"/>
    <w:rsid w:val="00E14325"/>
    <w:rsid w:val="00E33A59"/>
    <w:rsid w:val="00E36DDF"/>
    <w:rsid w:val="00E37B26"/>
    <w:rsid w:val="00E4023F"/>
    <w:rsid w:val="00E425EF"/>
    <w:rsid w:val="00E474CC"/>
    <w:rsid w:val="00E5486D"/>
    <w:rsid w:val="00E56684"/>
    <w:rsid w:val="00E64D9C"/>
    <w:rsid w:val="00E64E72"/>
    <w:rsid w:val="00E710AF"/>
    <w:rsid w:val="00E8307A"/>
    <w:rsid w:val="00E864B1"/>
    <w:rsid w:val="00E93499"/>
    <w:rsid w:val="00E969FB"/>
    <w:rsid w:val="00EA0285"/>
    <w:rsid w:val="00EA04B6"/>
    <w:rsid w:val="00EA3940"/>
    <w:rsid w:val="00EB5821"/>
    <w:rsid w:val="00EC6816"/>
    <w:rsid w:val="00EC6CB8"/>
    <w:rsid w:val="00EC77A5"/>
    <w:rsid w:val="00ED1CE0"/>
    <w:rsid w:val="00ED317E"/>
    <w:rsid w:val="00EE0C6C"/>
    <w:rsid w:val="00EE17A6"/>
    <w:rsid w:val="00EF6066"/>
    <w:rsid w:val="00EF6817"/>
    <w:rsid w:val="00F06421"/>
    <w:rsid w:val="00F1047F"/>
    <w:rsid w:val="00F12733"/>
    <w:rsid w:val="00F27ED1"/>
    <w:rsid w:val="00F302DC"/>
    <w:rsid w:val="00F375F3"/>
    <w:rsid w:val="00F37EC8"/>
    <w:rsid w:val="00F45C31"/>
    <w:rsid w:val="00F513BB"/>
    <w:rsid w:val="00F51EF2"/>
    <w:rsid w:val="00F54AF1"/>
    <w:rsid w:val="00F553EE"/>
    <w:rsid w:val="00F615F9"/>
    <w:rsid w:val="00F62CF7"/>
    <w:rsid w:val="00F72B5A"/>
    <w:rsid w:val="00F72D5F"/>
    <w:rsid w:val="00F73385"/>
    <w:rsid w:val="00F7613C"/>
    <w:rsid w:val="00F77180"/>
    <w:rsid w:val="00F77865"/>
    <w:rsid w:val="00F822AF"/>
    <w:rsid w:val="00F82A27"/>
    <w:rsid w:val="00F83790"/>
    <w:rsid w:val="00F92C1C"/>
    <w:rsid w:val="00F93A7A"/>
    <w:rsid w:val="00F93F51"/>
    <w:rsid w:val="00FA0877"/>
    <w:rsid w:val="00FA42B0"/>
    <w:rsid w:val="00FA4D74"/>
    <w:rsid w:val="00FB4BD7"/>
    <w:rsid w:val="00FC103D"/>
    <w:rsid w:val="00FC372F"/>
    <w:rsid w:val="00FC6CBF"/>
    <w:rsid w:val="00FC6CE3"/>
    <w:rsid w:val="00FC7049"/>
    <w:rsid w:val="00FC7FE5"/>
    <w:rsid w:val="00FD0DDC"/>
    <w:rsid w:val="00FE141B"/>
    <w:rsid w:val="00FE74BF"/>
    <w:rsid w:val="00FE7556"/>
    <w:rsid w:val="00FF211D"/>
    <w:rsid w:val="00FF3DF0"/>
    <w:rsid w:val="00FF4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71"/>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iPriority w:val="99"/>
    <w:unhideWhenUsed/>
    <w:rsid w:val="0041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29"/>
  </w:style>
  <w:style w:type="paragraph" w:styleId="Footer">
    <w:name w:val="footer"/>
    <w:basedOn w:val="Normal"/>
    <w:link w:val="FooterChar"/>
    <w:uiPriority w:val="99"/>
    <w:unhideWhenUsed/>
    <w:rsid w:val="0041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29"/>
  </w:style>
  <w:style w:type="paragraph" w:styleId="TOC1">
    <w:name w:val="toc 1"/>
    <w:basedOn w:val="Normal"/>
    <w:next w:val="Normal"/>
    <w:autoRedefine/>
    <w:uiPriority w:val="39"/>
    <w:unhideWhenUsed/>
    <w:rsid w:val="00413B29"/>
    <w:pPr>
      <w:spacing w:after="100"/>
    </w:pPr>
  </w:style>
  <w:style w:type="character" w:styleId="Hyperlink">
    <w:name w:val="Hyperlink"/>
    <w:basedOn w:val="DefaultParagraphFont"/>
    <w:uiPriority w:val="99"/>
    <w:unhideWhenUsed/>
    <w:rsid w:val="00413B29"/>
    <w:rPr>
      <w:color w:val="6EAC1C" w:themeColor="hyperlink"/>
      <w:u w:val="single"/>
    </w:rPr>
  </w:style>
  <w:style w:type="table" w:styleId="TableGrid">
    <w:name w:val="Table Grid"/>
    <w:basedOn w:val="TableNormal"/>
    <w:uiPriority w:val="39"/>
    <w:rsid w:val="00F9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uiPriority w:val="99"/>
    <w:rsid w:val="00F92C1C"/>
    <w:pPr>
      <w:autoSpaceDE w:val="0"/>
      <w:autoSpaceDN w:val="0"/>
      <w:adjustRightInd w:val="0"/>
      <w:spacing w:after="0" w:line="240" w:lineRule="auto"/>
    </w:pPr>
    <w:rPr>
      <w:rFonts w:ascii="Franklin Gothic Book" w:hAnsi="Franklin Gothic Book"/>
      <w:sz w:val="24"/>
      <w:szCs w:val="24"/>
      <w:lang w:val="en-GB"/>
    </w:rPr>
  </w:style>
  <w:style w:type="paragraph" w:styleId="TOC2">
    <w:name w:val="toc 2"/>
    <w:basedOn w:val="Normal"/>
    <w:next w:val="Normal"/>
    <w:autoRedefine/>
    <w:uiPriority w:val="39"/>
    <w:unhideWhenUsed/>
    <w:rsid w:val="00B2304F"/>
    <w:pPr>
      <w:spacing w:after="100"/>
      <w:ind w:left="220"/>
    </w:pPr>
  </w:style>
  <w:style w:type="paragraph" w:styleId="BalloonText">
    <w:name w:val="Balloon Text"/>
    <w:basedOn w:val="Normal"/>
    <w:link w:val="BalloonTextChar"/>
    <w:uiPriority w:val="99"/>
    <w:semiHidden/>
    <w:unhideWhenUsed/>
    <w:rsid w:val="00986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71"/>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iPriority w:val="99"/>
    <w:unhideWhenUsed/>
    <w:rsid w:val="0041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29"/>
  </w:style>
  <w:style w:type="paragraph" w:styleId="Footer">
    <w:name w:val="footer"/>
    <w:basedOn w:val="Normal"/>
    <w:link w:val="FooterChar"/>
    <w:uiPriority w:val="99"/>
    <w:unhideWhenUsed/>
    <w:rsid w:val="0041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29"/>
  </w:style>
  <w:style w:type="paragraph" w:styleId="TOC1">
    <w:name w:val="toc 1"/>
    <w:basedOn w:val="Normal"/>
    <w:next w:val="Normal"/>
    <w:autoRedefine/>
    <w:uiPriority w:val="39"/>
    <w:unhideWhenUsed/>
    <w:rsid w:val="00413B29"/>
    <w:pPr>
      <w:spacing w:after="100"/>
    </w:pPr>
  </w:style>
  <w:style w:type="character" w:styleId="Hyperlink">
    <w:name w:val="Hyperlink"/>
    <w:basedOn w:val="DefaultParagraphFont"/>
    <w:uiPriority w:val="99"/>
    <w:unhideWhenUsed/>
    <w:rsid w:val="00413B29"/>
    <w:rPr>
      <w:color w:val="6EAC1C" w:themeColor="hyperlink"/>
      <w:u w:val="single"/>
    </w:rPr>
  </w:style>
  <w:style w:type="table" w:styleId="TableGrid">
    <w:name w:val="Table Grid"/>
    <w:basedOn w:val="TableNormal"/>
    <w:uiPriority w:val="39"/>
    <w:rsid w:val="00F9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uiPriority w:val="99"/>
    <w:rsid w:val="00F92C1C"/>
    <w:pPr>
      <w:autoSpaceDE w:val="0"/>
      <w:autoSpaceDN w:val="0"/>
      <w:adjustRightInd w:val="0"/>
      <w:spacing w:after="0" w:line="240" w:lineRule="auto"/>
    </w:pPr>
    <w:rPr>
      <w:rFonts w:ascii="Franklin Gothic Book" w:hAnsi="Franklin Gothic Book"/>
      <w:sz w:val="24"/>
      <w:szCs w:val="24"/>
      <w:lang w:val="en-GB"/>
    </w:rPr>
  </w:style>
  <w:style w:type="paragraph" w:styleId="TOC2">
    <w:name w:val="toc 2"/>
    <w:basedOn w:val="Normal"/>
    <w:next w:val="Normal"/>
    <w:autoRedefine/>
    <w:uiPriority w:val="39"/>
    <w:unhideWhenUsed/>
    <w:rsid w:val="00B2304F"/>
    <w:pPr>
      <w:spacing w:after="100"/>
      <w:ind w:left="220"/>
    </w:pPr>
  </w:style>
  <w:style w:type="paragraph" w:styleId="BalloonText">
    <w:name w:val="Balloon Text"/>
    <w:basedOn w:val="Normal"/>
    <w:link w:val="BalloonTextChar"/>
    <w:uiPriority w:val="99"/>
    <w:semiHidden/>
    <w:unhideWhenUsed/>
    <w:rsid w:val="00986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d.weblogik.co.u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www.connectingforhealth.nhs.uk/systemsandservices/data/ods/datafiles/tr.csv/view"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jag.nhs.uk" TargetMode="External"/><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www.jets.nhs.uk"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_000\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D8E37020-BED3-4743-B71E-69C75AD9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0</TotalTime>
  <Pages>15</Pages>
  <Words>1228</Words>
  <Characters>7002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Clark</dc:creator>
  <cp:lastModifiedBy>Hester Christmas</cp:lastModifiedBy>
  <cp:revision>2</cp:revision>
  <cp:lastPrinted>2013-10-25T14:02:00Z</cp:lastPrinted>
  <dcterms:created xsi:type="dcterms:W3CDTF">2018-02-01T15:52:00Z</dcterms:created>
  <dcterms:modified xsi:type="dcterms:W3CDTF">2018-02-01T15:52:00Z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